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D3577" w14:textId="2BDD2AE2" w:rsidR="00BA27E1" w:rsidRPr="00440F6E" w:rsidRDefault="00BA27E1" w:rsidP="00D559AA">
      <w:pPr>
        <w:spacing w:line="360" w:lineRule="auto"/>
        <w:ind w:right="-2" w:firstLine="720"/>
        <w:jc w:val="right"/>
        <w:rPr>
          <w:rFonts w:ascii="GHEA Mariam" w:hAnsi="GHEA Mariam"/>
          <w:sz w:val="24"/>
          <w:szCs w:val="24"/>
        </w:rPr>
      </w:pPr>
      <w:r w:rsidRPr="00440F6E">
        <w:rPr>
          <w:rFonts w:ascii="GHEA Mariam" w:hAnsi="GHEA Mariam"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7D2FA2E8" wp14:editId="0FE01F80">
            <wp:simplePos x="0" y="0"/>
            <wp:positionH relativeFrom="margin">
              <wp:posOffset>2346325</wp:posOffset>
            </wp:positionH>
            <wp:positionV relativeFrom="paragraph">
              <wp:posOffset>-3810</wp:posOffset>
            </wp:positionV>
            <wp:extent cx="1240155" cy="1187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864" w:rsidRPr="00440F6E">
        <w:rPr>
          <w:rFonts w:ascii="GHEA Mariam" w:hAnsi="GHEA Mariam"/>
          <w:noProof/>
          <w:sz w:val="24"/>
          <w:szCs w:val="24"/>
          <w:lang w:val="hy-AM"/>
        </w:rPr>
        <w:t xml:space="preserve"> </w:t>
      </w:r>
      <w:r w:rsidR="00BC1CD9" w:rsidRPr="00440F6E">
        <w:rPr>
          <w:rFonts w:ascii="GHEA Mariam" w:hAnsi="GHEA Mariam"/>
          <w:noProof/>
          <w:sz w:val="24"/>
          <w:szCs w:val="24"/>
        </w:rPr>
        <w:t>ԵԴ/0382/01/20</w:t>
      </w:r>
      <w:r w:rsidR="00E50F7E" w:rsidRPr="00440F6E">
        <w:rPr>
          <w:rFonts w:ascii="GHEA Mariam" w:hAnsi="GHEA Mariam"/>
          <w:noProof/>
          <w:sz w:val="24"/>
          <w:szCs w:val="24"/>
        </w:rPr>
        <w:t xml:space="preserve"> </w:t>
      </w:r>
    </w:p>
    <w:p w14:paraId="2BA8E475" w14:textId="77777777" w:rsidR="00BA27E1" w:rsidRPr="00440F6E" w:rsidRDefault="00BA27E1" w:rsidP="00D559AA">
      <w:pPr>
        <w:spacing w:line="360" w:lineRule="auto"/>
        <w:ind w:right="-2"/>
        <w:jc w:val="both"/>
        <w:rPr>
          <w:rFonts w:ascii="GHEA Mariam" w:hAnsi="GHEA Mariam" w:cs="Sylfaen"/>
          <w:sz w:val="24"/>
          <w:szCs w:val="24"/>
          <w:lang w:val="ru-RU"/>
        </w:rPr>
      </w:pPr>
    </w:p>
    <w:p w14:paraId="6F371A29" w14:textId="77777777" w:rsidR="001C7EEB" w:rsidRPr="00440F6E" w:rsidRDefault="001C7EEB" w:rsidP="00D559AA">
      <w:pPr>
        <w:spacing w:line="360" w:lineRule="auto"/>
        <w:ind w:right="-2"/>
        <w:jc w:val="center"/>
        <w:rPr>
          <w:rFonts w:ascii="GHEA Mariam" w:hAnsi="GHEA Mariam" w:cs="Sylfaen"/>
          <w:sz w:val="32"/>
          <w:szCs w:val="32"/>
        </w:rPr>
      </w:pPr>
    </w:p>
    <w:p w14:paraId="2EA22FB6" w14:textId="77777777" w:rsidR="001C7EEB" w:rsidRPr="00440F6E" w:rsidRDefault="001C7EEB" w:rsidP="00D559AA">
      <w:pPr>
        <w:spacing w:line="360" w:lineRule="auto"/>
        <w:ind w:right="-2"/>
        <w:jc w:val="center"/>
        <w:rPr>
          <w:rFonts w:ascii="GHEA Mariam" w:hAnsi="GHEA Mariam" w:cs="Sylfaen"/>
          <w:sz w:val="24"/>
          <w:szCs w:val="24"/>
        </w:rPr>
      </w:pPr>
    </w:p>
    <w:p w14:paraId="75B52532" w14:textId="2FF394DA" w:rsidR="00BA27E1" w:rsidRPr="00440F6E" w:rsidRDefault="00BA27E1" w:rsidP="00D559AA">
      <w:pPr>
        <w:spacing w:line="360" w:lineRule="auto"/>
        <w:ind w:right="-2"/>
        <w:jc w:val="center"/>
        <w:rPr>
          <w:rFonts w:ascii="GHEA Mariam" w:hAnsi="GHEA Mariam"/>
          <w:sz w:val="32"/>
          <w:szCs w:val="32"/>
        </w:rPr>
      </w:pPr>
      <w:r w:rsidRPr="00440F6E">
        <w:rPr>
          <w:rFonts w:ascii="GHEA Mariam" w:hAnsi="GHEA Mariam" w:cs="Sylfaen"/>
          <w:sz w:val="32"/>
          <w:szCs w:val="32"/>
        </w:rPr>
        <w:t>ՀԱՅԱՍՏԱՆԻ ՀԱՆՐԱՊԵՏՈՒԹՅՈՒՆ</w:t>
      </w:r>
    </w:p>
    <w:p w14:paraId="4160EB2C" w14:textId="77777777" w:rsidR="00BA27E1" w:rsidRPr="00440F6E" w:rsidRDefault="00BA27E1" w:rsidP="00D559AA">
      <w:pPr>
        <w:spacing w:line="360" w:lineRule="auto"/>
        <w:ind w:right="-2"/>
        <w:jc w:val="center"/>
        <w:rPr>
          <w:rFonts w:ascii="GHEA Mariam" w:hAnsi="GHEA Mariam"/>
          <w:sz w:val="32"/>
          <w:szCs w:val="32"/>
        </w:rPr>
      </w:pPr>
      <w:r w:rsidRPr="00440F6E">
        <w:rPr>
          <w:rFonts w:ascii="GHEA Mariam" w:hAnsi="GHEA Mariam" w:cs="Sylfaen"/>
          <w:sz w:val="32"/>
          <w:szCs w:val="32"/>
        </w:rPr>
        <w:t>ՎՃՌԱԲԵԿ ԴԱՏԱՐԱՆ</w:t>
      </w:r>
    </w:p>
    <w:p w14:paraId="3E2AC223" w14:textId="77777777" w:rsidR="00BA27E1" w:rsidRPr="00440F6E" w:rsidRDefault="00BA27E1" w:rsidP="00D559AA">
      <w:pPr>
        <w:spacing w:line="360" w:lineRule="auto"/>
        <w:ind w:right="-2"/>
        <w:jc w:val="center"/>
        <w:rPr>
          <w:rFonts w:ascii="GHEA Mariam" w:hAnsi="GHEA Mariam"/>
          <w:b/>
          <w:sz w:val="28"/>
          <w:szCs w:val="28"/>
        </w:rPr>
      </w:pPr>
      <w:r w:rsidRPr="00440F6E">
        <w:rPr>
          <w:rFonts w:ascii="GHEA Mariam" w:hAnsi="GHEA Mariam" w:cs="Sylfaen"/>
          <w:b/>
          <w:sz w:val="28"/>
          <w:szCs w:val="28"/>
          <w:lang w:val="hy-AM"/>
        </w:rPr>
        <w:t>Ո</w:t>
      </w:r>
      <w:r w:rsidRPr="00440F6E">
        <w:rPr>
          <w:rFonts w:ascii="GHEA Mariam" w:hAnsi="GHEA Mariam" w:cs="Sylfaen"/>
          <w:b/>
          <w:sz w:val="28"/>
          <w:szCs w:val="28"/>
        </w:rPr>
        <w:t xml:space="preserve"> </w:t>
      </w:r>
      <w:r w:rsidRPr="00440F6E">
        <w:rPr>
          <w:rFonts w:ascii="GHEA Mariam" w:hAnsi="GHEA Mariam" w:cs="Sylfaen"/>
          <w:b/>
          <w:sz w:val="28"/>
          <w:szCs w:val="28"/>
          <w:lang w:val="hy-AM"/>
        </w:rPr>
        <w:t>Ր</w:t>
      </w:r>
      <w:r w:rsidRPr="00440F6E">
        <w:rPr>
          <w:rFonts w:ascii="GHEA Mariam" w:hAnsi="GHEA Mariam" w:cs="Sylfaen"/>
          <w:b/>
          <w:sz w:val="28"/>
          <w:szCs w:val="28"/>
        </w:rPr>
        <w:t xml:space="preserve"> </w:t>
      </w:r>
      <w:r w:rsidRPr="00440F6E">
        <w:rPr>
          <w:rFonts w:ascii="GHEA Mariam" w:hAnsi="GHEA Mariam" w:cs="Sylfaen"/>
          <w:b/>
          <w:sz w:val="28"/>
          <w:szCs w:val="28"/>
          <w:lang w:val="hy-AM"/>
        </w:rPr>
        <w:t>Ո</w:t>
      </w:r>
      <w:r w:rsidRPr="00440F6E">
        <w:rPr>
          <w:rFonts w:ascii="GHEA Mariam" w:hAnsi="GHEA Mariam" w:cs="Sylfaen"/>
          <w:b/>
          <w:sz w:val="28"/>
          <w:szCs w:val="28"/>
        </w:rPr>
        <w:t xml:space="preserve"> </w:t>
      </w:r>
      <w:r w:rsidRPr="00440F6E">
        <w:rPr>
          <w:rFonts w:ascii="GHEA Mariam" w:hAnsi="GHEA Mariam" w:cs="Sylfaen"/>
          <w:b/>
          <w:sz w:val="28"/>
          <w:szCs w:val="28"/>
          <w:lang w:val="hy-AM"/>
        </w:rPr>
        <w:t>Շ</w:t>
      </w:r>
      <w:r w:rsidRPr="00440F6E">
        <w:rPr>
          <w:rFonts w:ascii="GHEA Mariam" w:hAnsi="GHEA Mariam" w:cs="Sylfaen"/>
          <w:b/>
          <w:sz w:val="28"/>
          <w:szCs w:val="28"/>
        </w:rPr>
        <w:t xml:space="preserve"> </w:t>
      </w:r>
      <w:r w:rsidRPr="00440F6E">
        <w:rPr>
          <w:rFonts w:ascii="GHEA Mariam" w:hAnsi="GHEA Mariam" w:cs="Sylfaen"/>
          <w:b/>
          <w:sz w:val="28"/>
          <w:szCs w:val="28"/>
          <w:lang w:val="hy-AM"/>
        </w:rPr>
        <w:t>ՈՒ</w:t>
      </w:r>
      <w:r w:rsidRPr="00440F6E">
        <w:rPr>
          <w:rFonts w:ascii="GHEA Mariam" w:hAnsi="GHEA Mariam" w:cs="Sylfaen"/>
          <w:b/>
          <w:sz w:val="28"/>
          <w:szCs w:val="28"/>
        </w:rPr>
        <w:t xml:space="preserve"> </w:t>
      </w:r>
      <w:r w:rsidRPr="00440F6E">
        <w:rPr>
          <w:rFonts w:ascii="GHEA Mariam" w:hAnsi="GHEA Mariam" w:cs="Sylfaen"/>
          <w:b/>
          <w:sz w:val="28"/>
          <w:szCs w:val="28"/>
          <w:lang w:val="hy-AM"/>
        </w:rPr>
        <w:t>Մ</w:t>
      </w:r>
    </w:p>
    <w:p w14:paraId="096699AD" w14:textId="77777777" w:rsidR="00BA27E1" w:rsidRPr="00440F6E" w:rsidRDefault="00BA27E1" w:rsidP="00D559AA">
      <w:pPr>
        <w:pStyle w:val="Heading1"/>
        <w:spacing w:before="0" w:after="0"/>
        <w:ind w:right="-2"/>
        <w:jc w:val="center"/>
        <w:rPr>
          <w:rFonts w:ascii="GHEA Mariam" w:hAnsi="GHEA Mariam" w:cs="Sylfaen"/>
          <w:b w:val="0"/>
          <w:sz w:val="28"/>
          <w:szCs w:val="28"/>
          <w:lang w:val="hy-AM"/>
        </w:rPr>
      </w:pPr>
      <w:r w:rsidRPr="00440F6E">
        <w:rPr>
          <w:rFonts w:ascii="GHEA Mariam" w:hAnsi="GHEA Mariam" w:cs="Sylfaen"/>
          <w:b w:val="0"/>
          <w:sz w:val="28"/>
          <w:szCs w:val="28"/>
          <w:lang w:val="hy-AM"/>
        </w:rPr>
        <w:t>ՀԱՅԱՍՏԱՆԻ</w:t>
      </w:r>
      <w:r w:rsidRPr="00440F6E">
        <w:rPr>
          <w:rFonts w:ascii="GHEA Mariam" w:hAnsi="GHEA Mariam" w:cs="Sylfaen"/>
          <w:b w:val="0"/>
          <w:sz w:val="28"/>
          <w:szCs w:val="28"/>
        </w:rPr>
        <w:t xml:space="preserve"> </w:t>
      </w:r>
      <w:r w:rsidRPr="00440F6E">
        <w:rPr>
          <w:rFonts w:ascii="GHEA Mariam" w:hAnsi="GHEA Mariam" w:cs="Sylfaen"/>
          <w:b w:val="0"/>
          <w:sz w:val="28"/>
          <w:szCs w:val="28"/>
          <w:lang w:val="hy-AM"/>
        </w:rPr>
        <w:t>ՀԱՆՐԱՊԵՏՈՒԹՅԱՆ</w:t>
      </w:r>
      <w:r w:rsidRPr="00440F6E">
        <w:rPr>
          <w:rFonts w:ascii="GHEA Mariam" w:hAnsi="GHEA Mariam" w:cs="Sylfaen"/>
          <w:b w:val="0"/>
          <w:sz w:val="28"/>
          <w:szCs w:val="28"/>
        </w:rPr>
        <w:t xml:space="preserve"> </w:t>
      </w:r>
      <w:r w:rsidRPr="00440F6E">
        <w:rPr>
          <w:rFonts w:ascii="GHEA Mariam" w:hAnsi="GHEA Mariam" w:cs="Sylfaen"/>
          <w:b w:val="0"/>
          <w:sz w:val="28"/>
          <w:szCs w:val="28"/>
          <w:lang w:val="hy-AM"/>
        </w:rPr>
        <w:t>ԱՆՈՒՆԻՑ</w:t>
      </w:r>
    </w:p>
    <w:p w14:paraId="3ED7FF46" w14:textId="77777777" w:rsidR="0076271D" w:rsidRPr="00440F6E" w:rsidRDefault="0076271D" w:rsidP="0076271D">
      <w:pPr>
        <w:rPr>
          <w:rFonts w:ascii="GHEA Mariam" w:hAnsi="GHEA Mariam"/>
          <w:lang w:val="hy-AM"/>
        </w:rPr>
      </w:pPr>
    </w:p>
    <w:p w14:paraId="1C9FD2D6" w14:textId="77777777" w:rsidR="0076271D" w:rsidRPr="00440F6E" w:rsidRDefault="0076271D" w:rsidP="0076271D">
      <w:pPr>
        <w:spacing w:line="276" w:lineRule="auto"/>
        <w:ind w:left="-2" w:firstLine="567"/>
        <w:rPr>
          <w:rFonts w:ascii="GHEA Mariam" w:hAnsi="GHEA Mariam"/>
        </w:rPr>
      </w:pPr>
      <w:r w:rsidRPr="00440F6E">
        <w:rPr>
          <w:rFonts w:ascii="GHEA Mariam" w:hAnsi="GHEA Mariam"/>
        </w:rPr>
        <w:t xml:space="preserve">               </w:t>
      </w:r>
    </w:p>
    <w:p w14:paraId="5A018D1D" w14:textId="3A6828D8" w:rsidR="0076271D" w:rsidRPr="00440F6E" w:rsidRDefault="0076271D" w:rsidP="0076271D">
      <w:pPr>
        <w:spacing w:line="276" w:lineRule="auto"/>
        <w:ind w:left="-2" w:firstLine="567"/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</w:pPr>
      <w:r w:rsidRPr="00440F6E"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  <w:t xml:space="preserve">Երևան քաղաքի առաջին ատյանի </w:t>
      </w:r>
    </w:p>
    <w:p w14:paraId="088F6DC7" w14:textId="078072BD" w:rsidR="0076271D" w:rsidRPr="00440F6E" w:rsidRDefault="0076271D" w:rsidP="0076271D">
      <w:pPr>
        <w:spacing w:line="276" w:lineRule="auto"/>
        <w:ind w:left="-2" w:firstLine="567"/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</w:pPr>
      <w:r w:rsidRPr="00440F6E"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  <w:t xml:space="preserve">ընդհանուր իրավասության դատարան, </w:t>
      </w:r>
    </w:p>
    <w:p w14:paraId="01730F6A" w14:textId="7C94AC96" w:rsidR="0076271D" w:rsidRPr="00440F6E" w:rsidRDefault="00CF2116" w:rsidP="0076271D">
      <w:pPr>
        <w:spacing w:line="276" w:lineRule="auto"/>
        <w:ind w:left="-2" w:firstLine="567"/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</w:pPr>
      <w:r w:rsidRPr="00440F6E"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  <w:t xml:space="preserve">նախագահող </w:t>
      </w:r>
      <w:r w:rsidR="0076271D" w:rsidRPr="00440F6E"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  <w:t xml:space="preserve">դատավոր </w:t>
      </w:r>
      <w:r w:rsidR="00385870" w:rsidRPr="00440F6E"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  <w:t>Վ.Գրիգորյան</w:t>
      </w:r>
    </w:p>
    <w:p w14:paraId="3622F7C0" w14:textId="77777777" w:rsidR="0076271D" w:rsidRPr="00440F6E" w:rsidRDefault="0076271D" w:rsidP="0076271D">
      <w:pPr>
        <w:ind w:left="-2" w:firstLine="567"/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</w:pPr>
    </w:p>
    <w:p w14:paraId="76875AF6" w14:textId="77777777" w:rsidR="0076271D" w:rsidRPr="00440F6E" w:rsidRDefault="0076271D" w:rsidP="0076271D">
      <w:pPr>
        <w:spacing w:line="276" w:lineRule="auto"/>
        <w:ind w:left="-2" w:firstLine="567"/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</w:pPr>
      <w:r w:rsidRPr="00440F6E"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  <w:t>ՀՀ վերաքննիչ քրեական դատարան,</w:t>
      </w:r>
    </w:p>
    <w:p w14:paraId="41B98F58" w14:textId="512A09AD" w:rsidR="0076271D" w:rsidRPr="00440F6E" w:rsidRDefault="0076271D" w:rsidP="0076271D">
      <w:pPr>
        <w:spacing w:line="276" w:lineRule="auto"/>
        <w:ind w:firstLine="565"/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</w:pPr>
      <w:r w:rsidRPr="00440F6E"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  <w:t xml:space="preserve">նախագահող դատավոր՝ </w:t>
      </w:r>
      <w:r w:rsidR="00550748" w:rsidRPr="00440F6E"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  <w:t>Ա.Նիկողոսյան</w:t>
      </w:r>
      <w:r w:rsidRPr="00440F6E"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  <w:br/>
        <w:t xml:space="preserve">                          դատավորներ՝ </w:t>
      </w:r>
      <w:r w:rsidR="00550748" w:rsidRPr="00440F6E"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  <w:t>Վ.Ռշտունի</w:t>
      </w:r>
    </w:p>
    <w:p w14:paraId="7F68F3BF" w14:textId="3B697CC3" w:rsidR="0076271D" w:rsidRPr="00440F6E" w:rsidRDefault="0076271D" w:rsidP="0076271D">
      <w:pPr>
        <w:rPr>
          <w:rFonts w:ascii="GHEA Mariam" w:hAnsi="GHEA Mariam"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  <w:t xml:space="preserve">                                           </w:t>
      </w:r>
      <w:r w:rsidR="009043B8" w:rsidRPr="00440F6E">
        <w:rPr>
          <w:rFonts w:ascii="GHEA Mariam" w:eastAsia="GHEA Mariam" w:hAnsi="GHEA Mariam" w:cs="GHEA Mariam"/>
          <w:position w:val="-1"/>
          <w:sz w:val="24"/>
          <w:szCs w:val="24"/>
          <w:lang w:val="hy-AM" w:eastAsia="ru-RU"/>
        </w:rPr>
        <w:t xml:space="preserve">        Ա.Վարդանյան</w:t>
      </w:r>
    </w:p>
    <w:p w14:paraId="402236F9" w14:textId="52E5D63C" w:rsidR="00BA27E1" w:rsidRPr="00440F6E" w:rsidRDefault="00BA27E1" w:rsidP="00413068">
      <w:pPr>
        <w:spacing w:line="360" w:lineRule="auto"/>
        <w:ind w:right="-2" w:firstLine="720"/>
        <w:jc w:val="both"/>
        <w:rPr>
          <w:rFonts w:ascii="GHEA Mariam" w:hAnsi="GHEA Mariam"/>
          <w:sz w:val="28"/>
          <w:szCs w:val="28"/>
          <w:lang w:val="hy-AM"/>
        </w:rPr>
      </w:pPr>
    </w:p>
    <w:p w14:paraId="0B96C0B4" w14:textId="1D39AE9F" w:rsidR="004F1D84" w:rsidRPr="00440F6E" w:rsidRDefault="00213BED" w:rsidP="00553D36">
      <w:pPr>
        <w:ind w:left="-2" w:firstLine="2"/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25</w:t>
      </w:r>
      <w:r w:rsidR="004F1D84" w:rsidRPr="00440F6E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հոկտ</w:t>
      </w:r>
      <w:r w:rsidR="00847D04" w:rsidRPr="00440F6E">
        <w:rPr>
          <w:rFonts w:ascii="GHEA Mariam" w:eastAsia="GHEA Mariam" w:hAnsi="GHEA Mariam" w:cs="GHEA Mariam"/>
          <w:sz w:val="24"/>
          <w:szCs w:val="24"/>
          <w:lang w:val="hy-AM"/>
        </w:rPr>
        <w:t>եմբերի</w:t>
      </w:r>
      <w:r w:rsidR="004F1D84" w:rsidRPr="00440F6E">
        <w:rPr>
          <w:rFonts w:ascii="GHEA Mariam" w:eastAsia="GHEA Mariam" w:hAnsi="GHEA Mariam" w:cs="GHEA Mariam"/>
          <w:sz w:val="24"/>
          <w:szCs w:val="24"/>
          <w:lang w:val="hy-AM"/>
        </w:rPr>
        <w:t xml:space="preserve"> 202</w:t>
      </w:r>
      <w:r w:rsidR="00BC1CD9" w:rsidRPr="00440F6E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="004F1D84" w:rsidRPr="00440F6E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                 </w:t>
      </w:r>
      <w:r w:rsidR="00110F43" w:rsidRPr="00440F6E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       </w:t>
      </w:r>
      <w:r w:rsidR="004F1D84" w:rsidRPr="00440F6E">
        <w:rPr>
          <w:rFonts w:ascii="GHEA Mariam" w:eastAsia="GHEA Mariam" w:hAnsi="GHEA Mariam" w:cs="GHEA Mariam"/>
          <w:sz w:val="24"/>
          <w:szCs w:val="24"/>
          <w:lang w:val="hy-AM"/>
        </w:rPr>
        <w:t>ք.</w:t>
      </w:r>
      <w:r w:rsidR="00553D36" w:rsidRPr="00440F6E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4F1D84" w:rsidRPr="00440F6E">
        <w:rPr>
          <w:rFonts w:ascii="GHEA Mariam" w:eastAsia="GHEA Mariam" w:hAnsi="GHEA Mariam" w:cs="GHEA Mariam"/>
          <w:sz w:val="24"/>
          <w:szCs w:val="24"/>
          <w:lang w:val="hy-AM"/>
        </w:rPr>
        <w:t>Երևան</w:t>
      </w:r>
    </w:p>
    <w:p w14:paraId="316B6BE5" w14:textId="77777777" w:rsidR="004F1D84" w:rsidRPr="00440F6E" w:rsidRDefault="004F1D84" w:rsidP="00413068">
      <w:pPr>
        <w:spacing w:line="360" w:lineRule="auto"/>
        <w:ind w:left="-2" w:firstLine="567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116F401" w14:textId="77777777" w:rsidR="004F1D84" w:rsidRPr="00440F6E" w:rsidRDefault="004F1D84" w:rsidP="001C7EEB">
      <w:pPr>
        <w:spacing w:line="360" w:lineRule="auto"/>
        <w:ind w:left="284"/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ՀՀ Վճռաբեկ դատարանի քրեական պալատը (այսուհետ՝ Վճռաբեկ դատարան),</w:t>
      </w:r>
    </w:p>
    <w:p w14:paraId="43752627" w14:textId="77777777" w:rsidR="00CC7907" w:rsidRPr="00440F6E" w:rsidRDefault="00CC7907" w:rsidP="001C7EEB">
      <w:pPr>
        <w:spacing w:line="360" w:lineRule="auto"/>
        <w:ind w:left="284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689B8C99" w14:textId="7F2F98F4" w:rsidR="004F1D84" w:rsidRPr="00440F6E" w:rsidRDefault="004F1D84" w:rsidP="00CC7907">
      <w:pPr>
        <w:ind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                         նախագահությամբ`           </w:t>
      </w:r>
      <w:r w:rsidR="00553D36" w:rsidRPr="00440F6E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Հ.ԱՍԱՏՐՅԱՆԻ</w:t>
      </w:r>
    </w:p>
    <w:p w14:paraId="326DB94D" w14:textId="774E8939" w:rsidR="004F1D84" w:rsidRPr="00440F6E" w:rsidRDefault="004F1D84" w:rsidP="00553D36">
      <w:pPr>
        <w:ind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       մասնակցությամբ դատավորներ`        </w:t>
      </w:r>
      <w:r w:rsidR="00553D36" w:rsidRPr="00440F6E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Ս.ԱՎԵՏԻՍՅԱՆԻ</w:t>
      </w:r>
    </w:p>
    <w:p w14:paraId="366A9D9C" w14:textId="05ACB49F" w:rsidR="004F1D84" w:rsidRPr="00440F6E" w:rsidRDefault="004F1D84" w:rsidP="00553D36">
      <w:pPr>
        <w:ind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Լ.ԹԱԴԵՎՈՍՅԱՆԻ</w:t>
      </w:r>
    </w:p>
    <w:p w14:paraId="332D2CF5" w14:textId="77777777" w:rsidR="004F1D84" w:rsidRPr="00440F6E" w:rsidRDefault="004F1D84" w:rsidP="008544DC">
      <w:pPr>
        <w:ind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Ա.ՊՈՂՈՍՅԱՆԻ</w:t>
      </w:r>
    </w:p>
    <w:p w14:paraId="1989F2DA" w14:textId="77777777" w:rsidR="00E66D4E" w:rsidRPr="00440F6E" w:rsidRDefault="00E66D4E" w:rsidP="008544DC">
      <w:pPr>
        <w:ind w:firstLine="567"/>
        <w:jc w:val="right"/>
        <w:rPr>
          <w:rFonts w:ascii="GHEA Mariam" w:hAnsi="GHEA Mariam"/>
          <w:sz w:val="24"/>
          <w:szCs w:val="24"/>
          <w:lang w:val="hy-AM"/>
        </w:rPr>
      </w:pPr>
    </w:p>
    <w:p w14:paraId="3428C4A4" w14:textId="7F8FC03F" w:rsidR="004F1D84" w:rsidRPr="007F1B30" w:rsidRDefault="004F1D84" w:rsidP="008544DC">
      <w:pPr>
        <w:ind w:firstLine="567"/>
        <w:jc w:val="right"/>
        <w:rPr>
          <w:rFonts w:ascii="GHEA Mariam" w:hAnsi="GHEA Mariam"/>
          <w:sz w:val="24"/>
          <w:szCs w:val="24"/>
          <w:lang w:val="hy-AM"/>
        </w:rPr>
      </w:pPr>
      <w:r w:rsidRPr="00440F6E">
        <w:rPr>
          <w:rFonts w:ascii="GHEA Mariam" w:hAnsi="GHEA Mariam"/>
          <w:sz w:val="24"/>
          <w:szCs w:val="24"/>
          <w:lang w:val="hy-AM"/>
        </w:rPr>
        <w:t>քարտուղարությամբ</w:t>
      </w:r>
      <w:r w:rsidRPr="00153F78">
        <w:rPr>
          <w:rFonts w:ascii="GHEA Mariam" w:hAnsi="GHEA Mariam"/>
          <w:sz w:val="24"/>
          <w:szCs w:val="24"/>
          <w:lang w:val="hy-AM"/>
        </w:rPr>
        <w:t xml:space="preserve">՝  </w:t>
      </w:r>
      <w:r w:rsidR="00553D36" w:rsidRPr="00153F78">
        <w:rPr>
          <w:rFonts w:ascii="GHEA Mariam" w:hAnsi="GHEA Mariam"/>
          <w:sz w:val="24"/>
          <w:szCs w:val="24"/>
          <w:lang w:val="hy-AM"/>
        </w:rPr>
        <w:t xml:space="preserve">  </w:t>
      </w:r>
      <w:r w:rsidR="00CF2116" w:rsidRPr="00153F78">
        <w:rPr>
          <w:rFonts w:ascii="GHEA Mariam" w:hAnsi="GHEA Mariam"/>
          <w:sz w:val="24"/>
          <w:szCs w:val="24"/>
          <w:lang w:val="hy-AM"/>
        </w:rPr>
        <w:t xml:space="preserve">           Գ</w:t>
      </w:r>
      <w:r w:rsidR="00CF2116" w:rsidRPr="00153F78">
        <w:rPr>
          <w:rFonts w:ascii="Cambria Math" w:hAnsi="Cambria Math" w:cs="Cambria Math"/>
          <w:sz w:val="24"/>
          <w:szCs w:val="24"/>
          <w:lang w:val="hy-AM"/>
        </w:rPr>
        <w:t>․</w:t>
      </w:r>
      <w:r w:rsidR="00CF2116" w:rsidRPr="00153F78">
        <w:rPr>
          <w:rFonts w:ascii="GHEA Mariam" w:hAnsi="GHEA Mariam"/>
          <w:sz w:val="24"/>
          <w:szCs w:val="24"/>
          <w:lang w:val="hy-AM"/>
        </w:rPr>
        <w:t>ՔՈԼՈԶ</w:t>
      </w:r>
      <w:r w:rsidRPr="00153F78">
        <w:rPr>
          <w:rFonts w:ascii="GHEA Mariam" w:hAnsi="GHEA Mariam"/>
          <w:sz w:val="24"/>
          <w:szCs w:val="24"/>
          <w:lang w:val="hy-AM"/>
        </w:rPr>
        <w:t>ՅԱՆԻ</w:t>
      </w:r>
    </w:p>
    <w:p w14:paraId="1B0C9821" w14:textId="097FB8A1" w:rsidR="004F1D84" w:rsidRDefault="004F1D84" w:rsidP="00C4553D">
      <w:pPr>
        <w:ind w:firstLine="567"/>
        <w:jc w:val="right"/>
        <w:rPr>
          <w:rFonts w:ascii="GHEA Mariam" w:hAnsi="GHEA Mariam"/>
          <w:sz w:val="24"/>
          <w:szCs w:val="24"/>
          <w:lang w:val="hy-AM"/>
        </w:rPr>
      </w:pPr>
      <w:bookmarkStart w:id="0" w:name="_GoBack"/>
      <w:r w:rsidRPr="00C4553D">
        <w:rPr>
          <w:rFonts w:ascii="GHEA Mariam" w:hAnsi="GHEA Mariam"/>
          <w:sz w:val="24"/>
          <w:szCs w:val="24"/>
          <w:lang w:val="hy-AM"/>
        </w:rPr>
        <w:t xml:space="preserve">մասնակցությամբ </w:t>
      </w:r>
      <w:r w:rsidR="00A71A9F" w:rsidRPr="00C4553D">
        <w:rPr>
          <w:rFonts w:ascii="GHEA Mariam" w:hAnsi="GHEA Mariam"/>
          <w:sz w:val="24"/>
          <w:szCs w:val="24"/>
          <w:lang w:val="hy-AM"/>
        </w:rPr>
        <w:t>տուժող</w:t>
      </w:r>
      <w:r w:rsidRPr="007F1B30">
        <w:rPr>
          <w:rFonts w:ascii="GHEA Mariam" w:hAnsi="GHEA Mariam"/>
          <w:sz w:val="24"/>
          <w:szCs w:val="24"/>
          <w:lang w:val="hy-AM"/>
        </w:rPr>
        <w:t>՝</w:t>
      </w:r>
      <w:r w:rsidR="00C4553D">
        <w:rPr>
          <w:rFonts w:ascii="GHEA Mariam" w:hAnsi="GHEA Mariam"/>
          <w:sz w:val="24"/>
          <w:szCs w:val="24"/>
          <w:lang w:val="hy-AM"/>
        </w:rPr>
        <w:t xml:space="preserve">     </w:t>
      </w:r>
      <w:r w:rsidRPr="007F1B30">
        <w:rPr>
          <w:rFonts w:ascii="GHEA Mariam" w:hAnsi="GHEA Mariam"/>
          <w:sz w:val="24"/>
          <w:szCs w:val="24"/>
          <w:lang w:val="hy-AM"/>
        </w:rPr>
        <w:t xml:space="preserve">       </w:t>
      </w:r>
      <w:r w:rsidR="00553D36" w:rsidRPr="007F1B30">
        <w:rPr>
          <w:rFonts w:ascii="GHEA Mariam" w:hAnsi="GHEA Mariam"/>
          <w:sz w:val="24"/>
          <w:szCs w:val="24"/>
          <w:lang w:val="hy-AM"/>
        </w:rPr>
        <w:t xml:space="preserve">  </w:t>
      </w:r>
      <w:r w:rsidR="00C4553D" w:rsidRPr="00153F78">
        <w:rPr>
          <w:rFonts w:ascii="GHEA Mariam" w:hAnsi="GHEA Mariam"/>
          <w:sz w:val="24"/>
          <w:szCs w:val="24"/>
          <w:lang w:val="hy-AM"/>
        </w:rPr>
        <w:t>Դ.ՓՈԼԱԴՅԱՆԻ</w:t>
      </w:r>
      <w:r w:rsidR="00C4553D" w:rsidRPr="00153F78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789754B1" w14:textId="7C70ABE7" w:rsidR="00153F78" w:rsidRPr="007F1B30" w:rsidRDefault="00C4553D" w:rsidP="00C4553D">
      <w:pPr>
        <w:ind w:firstLine="567"/>
        <w:jc w:val="right"/>
        <w:rPr>
          <w:rFonts w:ascii="GHEA Mariam" w:hAnsi="GHEA Mariam"/>
          <w:sz w:val="24"/>
          <w:szCs w:val="24"/>
          <w:lang w:val="hy-AM"/>
        </w:rPr>
      </w:pPr>
      <w:r w:rsidRPr="00C4553D">
        <w:rPr>
          <w:rFonts w:ascii="GHEA Mariam" w:hAnsi="GHEA Mariam"/>
          <w:sz w:val="24"/>
          <w:szCs w:val="24"/>
          <w:lang w:val="hy-AM"/>
        </w:rPr>
        <w:t>տուժողի ներկայացուցիչ</w:t>
      </w:r>
      <w:r w:rsidR="00153F78" w:rsidRPr="00153F78">
        <w:rPr>
          <w:rFonts w:ascii="GHEA Mariam" w:hAnsi="GHEA Mariam"/>
          <w:sz w:val="24"/>
          <w:szCs w:val="24"/>
          <w:lang w:val="hy-AM"/>
        </w:rPr>
        <w:t xml:space="preserve">՝          </w:t>
      </w:r>
      <w:r w:rsidRPr="00153F78">
        <w:rPr>
          <w:rFonts w:ascii="GHEA Mariam" w:hAnsi="GHEA Mariam"/>
          <w:sz w:val="24"/>
          <w:szCs w:val="24"/>
          <w:lang w:val="hy-AM"/>
        </w:rPr>
        <w:t>Կ</w:t>
      </w:r>
      <w:r w:rsidRPr="00C4553D">
        <w:rPr>
          <w:rFonts w:ascii="GHEA Mariam" w:hAnsi="GHEA Mariam"/>
          <w:sz w:val="24"/>
          <w:szCs w:val="24"/>
          <w:lang w:val="hy-AM"/>
        </w:rPr>
        <w:t>.ՄԵԺ</w:t>
      </w:r>
      <w:r w:rsidRPr="00153F78">
        <w:rPr>
          <w:rFonts w:ascii="GHEA Mariam" w:hAnsi="GHEA Mariam"/>
          <w:sz w:val="24"/>
          <w:szCs w:val="24"/>
          <w:lang w:val="hy-AM"/>
        </w:rPr>
        <w:t>ԼՈՒՄՅԱՆԻ</w:t>
      </w:r>
    </w:p>
    <w:bookmarkEnd w:id="0"/>
    <w:p w14:paraId="01028DA5" w14:textId="0D73BD4C" w:rsidR="00821202" w:rsidRPr="00153F78" w:rsidRDefault="007F1B30" w:rsidP="007F1B30">
      <w:pPr>
        <w:spacing w:line="276" w:lineRule="auto"/>
        <w:ind w:left="-2" w:firstLine="567"/>
        <w:jc w:val="right"/>
        <w:rPr>
          <w:rFonts w:ascii="GHEA Mariam" w:hAnsi="GHEA Mariam"/>
          <w:sz w:val="24"/>
          <w:szCs w:val="24"/>
          <w:lang w:val="hy-AM"/>
        </w:rPr>
      </w:pPr>
      <w:r w:rsidRPr="007F1B30">
        <w:rPr>
          <w:rFonts w:ascii="GHEA Mariam" w:hAnsi="GHEA Mariam"/>
          <w:color w:val="0D0D0D"/>
          <w:sz w:val="24"/>
          <w:szCs w:val="24"/>
          <w:lang w:val="hy-AM"/>
        </w:rPr>
        <w:t>ամբաստանյալի իրավահաջորդ՝</w:t>
      </w:r>
      <w:r>
        <w:rPr>
          <w:rFonts w:ascii="GHEA Mariam" w:hAnsi="GHEA Mariam"/>
          <w:color w:val="0D0D0D"/>
          <w:sz w:val="24"/>
          <w:szCs w:val="24"/>
          <w:lang w:val="hy-AM"/>
        </w:rPr>
        <w:t xml:space="preserve">           </w:t>
      </w:r>
      <w:r w:rsidRPr="007F1B30">
        <w:rPr>
          <w:rFonts w:ascii="GHEA Mariam" w:hAnsi="GHEA Mariam"/>
          <w:color w:val="0D0D0D"/>
          <w:sz w:val="24"/>
          <w:szCs w:val="24"/>
          <w:lang w:val="hy-AM"/>
        </w:rPr>
        <w:t xml:space="preserve"> Ա</w:t>
      </w:r>
      <w:r w:rsidRPr="007F1B30">
        <w:rPr>
          <w:rFonts w:ascii="Cambria Math" w:hAnsi="Cambria Math" w:cs="Cambria Math"/>
          <w:color w:val="0D0D0D"/>
          <w:sz w:val="24"/>
          <w:szCs w:val="24"/>
          <w:lang w:val="hy-AM"/>
        </w:rPr>
        <w:t>․</w:t>
      </w:r>
      <w:r w:rsidRPr="007F1B30">
        <w:rPr>
          <w:rFonts w:ascii="GHEA Mariam" w:hAnsi="GHEA Mariam"/>
          <w:color w:val="0D0D0D"/>
          <w:sz w:val="24"/>
          <w:szCs w:val="24"/>
          <w:lang w:val="hy-AM"/>
        </w:rPr>
        <w:t xml:space="preserve">ԱՌԱՔԵԼՅԱՆԻ </w:t>
      </w:r>
      <w:r w:rsidR="00821202" w:rsidRPr="00153F78">
        <w:rPr>
          <w:rFonts w:ascii="GHEA Mariam" w:hAnsi="GHEA Mariam"/>
          <w:color w:val="0D0D0D"/>
          <w:sz w:val="24"/>
          <w:szCs w:val="24"/>
          <w:lang w:val="hy-AM"/>
        </w:rPr>
        <w:t xml:space="preserve"> </w:t>
      </w:r>
    </w:p>
    <w:p w14:paraId="7D8A3060" w14:textId="15A24F86" w:rsidR="00821202" w:rsidRPr="00F428B6" w:rsidRDefault="00821202" w:rsidP="00821202">
      <w:pPr>
        <w:spacing w:line="360" w:lineRule="auto"/>
        <w:ind w:left="-2" w:firstLine="567"/>
        <w:jc w:val="center"/>
        <w:rPr>
          <w:rFonts w:ascii="GHEA Mariam" w:hAnsi="GHEA Mariam"/>
          <w:color w:val="0D0D0D"/>
          <w:sz w:val="24"/>
          <w:szCs w:val="24"/>
        </w:rPr>
      </w:pPr>
    </w:p>
    <w:p w14:paraId="01A4FE73" w14:textId="68F89D4A" w:rsidR="004F1D84" w:rsidRDefault="004F1D84" w:rsidP="00413068">
      <w:pPr>
        <w:spacing w:line="360" w:lineRule="auto"/>
        <w:jc w:val="both"/>
        <w:rPr>
          <w:rFonts w:ascii="GHEA Mariam" w:hAnsi="GHEA Mariam"/>
          <w:sz w:val="24"/>
          <w:szCs w:val="24"/>
          <w:lang w:val="es-ES_tradnl"/>
        </w:rPr>
      </w:pPr>
      <w:r w:rsidRPr="00440F6E">
        <w:rPr>
          <w:rFonts w:ascii="GHEA Mariam" w:hAnsi="GHEA Mariam"/>
          <w:sz w:val="24"/>
          <w:szCs w:val="24"/>
          <w:lang w:val="hy-AM"/>
        </w:rPr>
        <w:t>դռնբաց</w:t>
      </w:r>
      <w:r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hAnsi="GHEA Mariam"/>
          <w:sz w:val="24"/>
          <w:szCs w:val="24"/>
          <w:lang w:val="hy-AM"/>
        </w:rPr>
        <w:t>դատական</w:t>
      </w:r>
      <w:r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hAnsi="GHEA Mariam"/>
          <w:sz w:val="24"/>
          <w:szCs w:val="24"/>
          <w:lang w:val="hy-AM"/>
        </w:rPr>
        <w:t>նիստում</w:t>
      </w:r>
      <w:r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hAnsi="GHEA Mariam"/>
          <w:sz w:val="24"/>
          <w:szCs w:val="24"/>
          <w:lang w:val="hy-AM"/>
        </w:rPr>
        <w:t>քննության</w:t>
      </w:r>
      <w:r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hAnsi="GHEA Mariam"/>
          <w:sz w:val="24"/>
          <w:szCs w:val="24"/>
          <w:lang w:val="hy-AM"/>
        </w:rPr>
        <w:t>առնելով</w:t>
      </w:r>
      <w:r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r w:rsidR="003C6EF2">
        <w:rPr>
          <w:rFonts w:ascii="GHEA Mariam" w:hAnsi="GHEA Mariam"/>
          <w:sz w:val="24"/>
          <w:szCs w:val="24"/>
          <w:lang w:val="hy-AM"/>
        </w:rPr>
        <w:t xml:space="preserve">տուժող </w:t>
      </w:r>
      <w:r w:rsidR="00E6601B" w:rsidRPr="00440F6E">
        <w:rPr>
          <w:rFonts w:ascii="GHEA Mariam" w:hAnsi="GHEA Mariam"/>
          <w:sz w:val="24"/>
          <w:szCs w:val="24"/>
          <w:lang w:val="hy-AM"/>
        </w:rPr>
        <w:t>Դավիթ Փոլադյանի ներկայացուցիչ Կ.Մեժլումյանի</w:t>
      </w:r>
      <w:r w:rsidRPr="00440F6E">
        <w:rPr>
          <w:rFonts w:ascii="GHEA Mariam" w:hAnsi="GHEA Mariam"/>
          <w:sz w:val="24"/>
          <w:szCs w:val="24"/>
          <w:lang w:val="hy-AM"/>
        </w:rPr>
        <w:t xml:space="preserve"> բացառիկ վերանայման բողոքը</w:t>
      </w:r>
      <w:r w:rsidRPr="00440F6E">
        <w:rPr>
          <w:rFonts w:ascii="GHEA Mariam" w:hAnsi="GHEA Mariam"/>
          <w:sz w:val="24"/>
          <w:szCs w:val="24"/>
          <w:lang w:val="es-ES_tradnl"/>
        </w:rPr>
        <w:t>`</w:t>
      </w:r>
    </w:p>
    <w:p w14:paraId="49008828" w14:textId="77777777" w:rsidR="003044D6" w:rsidRPr="00440F6E" w:rsidRDefault="003044D6" w:rsidP="00153F78">
      <w:pPr>
        <w:spacing w:line="360" w:lineRule="auto"/>
        <w:ind w:right="-2"/>
        <w:rPr>
          <w:rFonts w:ascii="GHEA Mariam" w:hAnsi="GHEA Mariam" w:cs="Sylfaen"/>
          <w:b/>
          <w:sz w:val="24"/>
          <w:szCs w:val="24"/>
          <w:lang w:val="es-ES_tradnl"/>
        </w:rPr>
      </w:pPr>
    </w:p>
    <w:p w14:paraId="1CC51442" w14:textId="77777777" w:rsidR="004F1D84" w:rsidRPr="00440F6E" w:rsidRDefault="004F1D84" w:rsidP="00413068">
      <w:pPr>
        <w:spacing w:line="360" w:lineRule="auto"/>
        <w:jc w:val="center"/>
        <w:rPr>
          <w:rFonts w:ascii="GHEA Mariam" w:eastAsia="GHEA Mariam" w:hAnsi="GHEA Mariam" w:cs="GHEA Mariam"/>
          <w:b/>
          <w:bCs/>
          <w:color w:val="0D0D0D"/>
          <w:sz w:val="24"/>
          <w:szCs w:val="24"/>
          <w:u w:color="0D0D0D"/>
          <w:lang w:val="es-ES_tradnl"/>
        </w:rPr>
      </w:pPr>
      <w:r w:rsidRPr="00440F6E">
        <w:rPr>
          <w:rFonts w:ascii="GHEA Mariam" w:hAnsi="GHEA Mariam"/>
          <w:b/>
          <w:bCs/>
          <w:color w:val="0D0D0D"/>
          <w:sz w:val="24"/>
          <w:szCs w:val="24"/>
          <w:u w:color="0D0D0D"/>
        </w:rPr>
        <w:lastRenderedPageBreak/>
        <w:t>Պ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color="0D0D0D"/>
          <w:lang w:val="es-ES_tradnl"/>
        </w:rPr>
        <w:t xml:space="preserve"> 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color="0D0D0D"/>
        </w:rPr>
        <w:t>Ա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color="0D0D0D"/>
          <w:lang w:val="es-ES_tradnl"/>
        </w:rPr>
        <w:t xml:space="preserve"> 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color="0D0D0D"/>
        </w:rPr>
        <w:t>Ր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color="0D0D0D"/>
          <w:lang w:val="es-ES_tradnl"/>
        </w:rPr>
        <w:t xml:space="preserve"> 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color="0D0D0D"/>
        </w:rPr>
        <w:t>Զ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color="0D0D0D"/>
          <w:lang w:val="es-ES_tradnl"/>
        </w:rPr>
        <w:t xml:space="preserve"> 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color="0D0D0D"/>
        </w:rPr>
        <w:t>Ե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color="0D0D0D"/>
          <w:lang w:val="es-ES_tradnl"/>
        </w:rPr>
        <w:t xml:space="preserve"> 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color="0D0D0D"/>
        </w:rPr>
        <w:t>Ց</w:t>
      </w:r>
    </w:p>
    <w:p w14:paraId="4FA6FAEC" w14:textId="77777777" w:rsidR="004F1D84" w:rsidRPr="00440F6E" w:rsidRDefault="004F1D84" w:rsidP="00413068">
      <w:pPr>
        <w:spacing w:line="360" w:lineRule="auto"/>
        <w:ind w:firstLine="567"/>
        <w:jc w:val="both"/>
        <w:rPr>
          <w:rFonts w:ascii="GHEA Mariam" w:eastAsia="GHEA Mariam" w:hAnsi="GHEA Mariam" w:cs="GHEA Mariam"/>
          <w:b/>
          <w:bCs/>
          <w:color w:val="0D0D0D"/>
          <w:sz w:val="24"/>
          <w:szCs w:val="24"/>
          <w:u w:color="0D0D0D"/>
          <w:lang w:val="es-ES_tradnl"/>
        </w:rPr>
      </w:pPr>
    </w:p>
    <w:p w14:paraId="53F50C7F" w14:textId="1E53F5B7" w:rsidR="004F1D84" w:rsidRPr="00440F6E" w:rsidRDefault="00073058" w:rsidP="00413068">
      <w:pPr>
        <w:pStyle w:val="BodyTextIndent"/>
        <w:spacing w:line="360" w:lineRule="auto"/>
        <w:ind w:firstLine="567"/>
        <w:rPr>
          <w:rFonts w:ascii="GHEA Mariam" w:eastAsia="GHEA Mariam" w:hAnsi="GHEA Mariam" w:cs="GHEA Mariam"/>
          <w:b/>
          <w:bCs/>
          <w:color w:val="0D0D0D"/>
          <w:u w:val="single" w:color="0D0D0D"/>
          <w:lang w:val="es-ES_tradnl"/>
        </w:rPr>
      </w:pPr>
      <w:proofErr w:type="spellStart"/>
      <w:r w:rsidRPr="00440F6E">
        <w:rPr>
          <w:rFonts w:ascii="GHEA Mariam" w:hAnsi="GHEA Mariam"/>
          <w:b/>
          <w:bCs/>
          <w:color w:val="0D0D0D"/>
          <w:u w:val="single" w:color="0D0D0D"/>
        </w:rPr>
        <w:t>Վարույթի</w:t>
      </w:r>
      <w:proofErr w:type="spellEnd"/>
      <w:r w:rsidR="004F1D84" w:rsidRPr="00440F6E">
        <w:rPr>
          <w:rFonts w:ascii="GHEA Mariam" w:hAnsi="GHEA Mariam"/>
          <w:b/>
          <w:bCs/>
          <w:color w:val="0D0D0D"/>
          <w:u w:val="single" w:color="0D0D0D"/>
          <w:lang w:val="es-ES_tradnl"/>
        </w:rPr>
        <w:t xml:space="preserve"> </w:t>
      </w:r>
      <w:proofErr w:type="spellStart"/>
      <w:r w:rsidR="004F1D84" w:rsidRPr="00440F6E">
        <w:rPr>
          <w:rFonts w:ascii="GHEA Mariam" w:hAnsi="GHEA Mariam"/>
          <w:b/>
          <w:bCs/>
          <w:color w:val="0D0D0D"/>
          <w:u w:val="single" w:color="0D0D0D"/>
        </w:rPr>
        <w:t>դատավարական</w:t>
      </w:r>
      <w:proofErr w:type="spellEnd"/>
      <w:r w:rsidR="004F1D84" w:rsidRPr="00440F6E">
        <w:rPr>
          <w:rFonts w:ascii="GHEA Mariam" w:hAnsi="GHEA Mariam"/>
          <w:b/>
          <w:bCs/>
          <w:color w:val="0D0D0D"/>
          <w:u w:val="single" w:color="0D0D0D"/>
          <w:lang w:val="es-ES_tradnl"/>
        </w:rPr>
        <w:t xml:space="preserve"> </w:t>
      </w:r>
      <w:proofErr w:type="spellStart"/>
      <w:r w:rsidR="004F1D84" w:rsidRPr="00440F6E">
        <w:rPr>
          <w:rFonts w:ascii="GHEA Mariam" w:hAnsi="GHEA Mariam"/>
          <w:b/>
          <w:bCs/>
          <w:color w:val="0D0D0D"/>
          <w:u w:val="single" w:color="0D0D0D"/>
        </w:rPr>
        <w:t>նախապատմությունը</w:t>
      </w:r>
      <w:proofErr w:type="spellEnd"/>
      <w:r w:rsidR="004F1D84" w:rsidRPr="00440F6E">
        <w:rPr>
          <w:rFonts w:ascii="GHEA Mariam" w:hAnsi="GHEA Mariam"/>
          <w:b/>
          <w:bCs/>
          <w:color w:val="0D0D0D"/>
          <w:u w:val="single" w:color="0D0D0D"/>
          <w:lang w:val="es-ES_tradnl"/>
        </w:rPr>
        <w:t>.</w:t>
      </w:r>
    </w:p>
    <w:p w14:paraId="11AA8633" w14:textId="3A23E437" w:rsidR="00153F78" w:rsidRPr="007D7B19" w:rsidRDefault="00153F78" w:rsidP="00153F78">
      <w:pPr>
        <w:spacing w:line="360" w:lineRule="auto"/>
        <w:ind w:firstLine="567"/>
        <w:jc w:val="both"/>
        <w:rPr>
          <w:rFonts w:ascii="GHEA Mariam" w:eastAsia="Calibri" w:hAnsi="GHEA Mariam" w:cs="Tahoma"/>
          <w:color w:val="0D0D0D"/>
          <w:sz w:val="24"/>
          <w:szCs w:val="24"/>
          <w:lang w:val="hy-AM" w:eastAsia="en-US"/>
        </w:rPr>
      </w:pP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1. </w:t>
      </w:r>
      <w:r w:rsidRPr="007D7B19">
        <w:rPr>
          <w:rFonts w:ascii="GHEA Mariam" w:eastAsia="Calibri" w:hAnsi="GHEA Mariam" w:cs="Tahoma"/>
          <w:color w:val="0D0D0D"/>
          <w:sz w:val="24"/>
          <w:szCs w:val="24"/>
          <w:lang w:val="hy-AM" w:eastAsia="en-US"/>
        </w:rPr>
        <w:t xml:space="preserve">Դավիթ Փոլադյանի հաղորդման հիման վրա 2018 թվականի օգոստոսի 13-ին, 2003 թվականի ապրիլի 18-ին ընդունված ՀՀ քրեական օրենսգրքի 338-րդ հոդվածի 1-ին մասով նախատեսված հանցագործության հատկանիշներով հարուցվել է </w:t>
      </w:r>
      <w:proofErr w:type="gramStart"/>
      <w:r w:rsidR="001A0619">
        <w:rPr>
          <w:rFonts w:ascii="GHEA Mariam" w:eastAsia="Calibri" w:hAnsi="GHEA Mariam" w:cs="Tahoma"/>
          <w:color w:val="0D0D0D"/>
          <w:sz w:val="24"/>
          <w:szCs w:val="24"/>
          <w:lang w:val="hy-AM" w:eastAsia="en-US"/>
        </w:rPr>
        <w:t xml:space="preserve">թիվ </w:t>
      </w:r>
      <w:r w:rsidR="003E779B" w:rsidRPr="003E779B">
        <w:rPr>
          <w:rFonts w:ascii="GHEA Mariam" w:eastAsia="Calibri" w:hAnsi="GHEA Mariam" w:cs="Tahoma"/>
          <w:color w:val="0D0D0D"/>
          <w:sz w:val="24"/>
          <w:szCs w:val="24"/>
          <w:lang w:val="hy-AM" w:eastAsia="en-US"/>
        </w:rPr>
        <w:t xml:space="preserve"> 17861818</w:t>
      </w:r>
      <w:proofErr w:type="gramEnd"/>
      <w:r w:rsidR="003E779B">
        <w:rPr>
          <w:rFonts w:ascii="GHEA Mariam" w:eastAsia="Calibri" w:hAnsi="GHEA Mariam" w:cs="Tahoma"/>
          <w:color w:val="0D0D0D"/>
          <w:sz w:val="24"/>
          <w:szCs w:val="24"/>
          <w:lang w:val="hy-AM" w:eastAsia="en-US"/>
        </w:rPr>
        <w:t xml:space="preserve"> </w:t>
      </w:r>
      <w:r w:rsidRPr="007D7B19">
        <w:rPr>
          <w:rFonts w:ascii="GHEA Mariam" w:eastAsia="Calibri" w:hAnsi="GHEA Mariam" w:cs="Tahoma"/>
          <w:color w:val="0D0D0D"/>
          <w:sz w:val="24"/>
          <w:szCs w:val="24"/>
          <w:lang w:val="hy-AM" w:eastAsia="en-US"/>
        </w:rPr>
        <w:t>քրեական գործ</w:t>
      </w:r>
      <w:r w:rsidR="001A0619">
        <w:rPr>
          <w:rFonts w:ascii="GHEA Mariam" w:eastAsia="Calibri" w:hAnsi="GHEA Mariam" w:cs="Tahoma"/>
          <w:color w:val="0D0D0D"/>
          <w:sz w:val="24"/>
          <w:szCs w:val="24"/>
          <w:lang w:val="hy-AM" w:eastAsia="en-US"/>
        </w:rPr>
        <w:t>ը</w:t>
      </w:r>
      <w:r w:rsidRPr="007D7B19">
        <w:rPr>
          <w:rFonts w:ascii="GHEA Mariam" w:eastAsia="Calibri" w:hAnsi="GHEA Mariam" w:cs="Tahoma"/>
          <w:color w:val="0D0D0D"/>
          <w:sz w:val="24"/>
          <w:szCs w:val="24"/>
          <w:lang w:val="hy-AM" w:eastAsia="en-US"/>
        </w:rPr>
        <w:t xml:space="preserve">, որի շրջանակներում Անդրանիկ Սերյոժայի Այվազյանին մեղադրանք է առաջադրվել նույն օրենսգրքի 338-րդ հոդվածի 2-րդ մասի 3-րդ կետով։ Դավիթ Փոլադյանը քրեական գործով ճանաչվել է տուժող։ </w:t>
      </w:r>
    </w:p>
    <w:p w14:paraId="55EAFD9C" w14:textId="14A12806" w:rsidR="00153F78" w:rsidRPr="00440F6E" w:rsidRDefault="00153F78" w:rsidP="00153F78">
      <w:pPr>
        <w:spacing w:line="360" w:lineRule="auto"/>
        <w:ind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D5493F">
        <w:rPr>
          <w:rFonts w:ascii="GHEA Mariam" w:eastAsia="GHEA Mariam" w:hAnsi="GHEA Mariam" w:cs="GHEA Mariam"/>
          <w:sz w:val="24"/>
          <w:szCs w:val="24"/>
          <w:lang w:val="hy-AM"/>
        </w:rPr>
        <w:t xml:space="preserve">2.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Երևան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քաղաքի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առաջին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ատյանի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ընդհանուր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իրավասության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դատարանի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(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այսուհետ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`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նաև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Առաջին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ատյանի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դատարան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)՝ 2022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թվականի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հունիսի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16-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որոշմամբ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Անդրանիկ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Սերյոժայի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Այվազյանի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նկատմամբ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2003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թվականի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ապրիլի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 18-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ին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ընդունված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ՀՀ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քրեական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օրենսգրքի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338-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րդ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հոդվածի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2-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րդ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մասի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3-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րդ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կետով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քրեական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հետապնդումը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դադարեցվել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է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և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քրեական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գործի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վարույթը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կարճվել՝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ամբաստանյալի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մահվան</w:t>
      </w:r>
      <w:r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 xml:space="preserve">հիմքով։ </w:t>
      </w:r>
    </w:p>
    <w:p w14:paraId="33103485" w14:textId="77777777" w:rsidR="00153F78" w:rsidRPr="00440F6E" w:rsidRDefault="00153F78" w:rsidP="00153F78">
      <w:pPr>
        <w:spacing w:line="360" w:lineRule="auto"/>
        <w:ind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D5493F">
        <w:rPr>
          <w:rFonts w:ascii="GHEA Mariam" w:eastAsia="GHEA Mariam" w:hAnsi="GHEA Mariam" w:cs="GHEA Mariam"/>
          <w:sz w:val="24"/>
          <w:szCs w:val="24"/>
          <w:lang w:val="hy-AM"/>
        </w:rPr>
        <w:t>3</w:t>
      </w:r>
      <w:r w:rsidRPr="00440F6E">
        <w:rPr>
          <w:rFonts w:ascii="GHEA Mariam" w:eastAsia="GHEA Mariam" w:hAnsi="GHEA Mariam" w:cs="Cambria Math"/>
          <w:sz w:val="24"/>
          <w:szCs w:val="24"/>
          <w:lang w:val="hy-AM"/>
        </w:rPr>
        <w:t xml:space="preserve">.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ՀՀ վերաքննիչ քրեական դատարանը (այսուհետ նաև՝ Վերաքննիչ դատարան) 2022 թվականի սեպտեմբերի 26-ի որոշմամբ դատախազ Ա.Բեգլարյանի և տուժող Դ.Փոլադյանի ներկայացուցիչ Կ</w:t>
      </w:r>
      <w:r w:rsidRPr="00440F6E">
        <w:rPr>
          <w:rFonts w:ascii="GHEA Mariam" w:eastAsia="GHEA Mariam" w:hAnsi="GHEA Mariam" w:cs="Cambria Math"/>
          <w:sz w:val="24"/>
          <w:szCs w:val="24"/>
          <w:lang w:val="hy-AM"/>
        </w:rPr>
        <w:t>.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Մեժլումյանի բողոքները մերժել է՝ Առաջին ատյանի դատարանի որոշումը թողնելով անփոփոխ։</w:t>
      </w:r>
    </w:p>
    <w:p w14:paraId="0FBBACE8" w14:textId="77777777" w:rsidR="00153F78" w:rsidRPr="00440F6E" w:rsidRDefault="00153F78" w:rsidP="00153F78">
      <w:pPr>
        <w:spacing w:line="360" w:lineRule="auto"/>
        <w:ind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D5493F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. Վճռաբեկ դատարանի՝ 2023 թվականի մարտի 7-ի որոշմամբ Վերաքննիչ դատարանի՝ 2022 թվականի սեպտեմբերի 26-ի որոշման դեմ տուժողի ներկայացուցիչ Կ.Մեժլումյանի վճռաբեկ բողոքը վարույթ ընդունելը մերժվել է:</w:t>
      </w:r>
    </w:p>
    <w:p w14:paraId="2DE50AE9" w14:textId="40F41BE0" w:rsidR="00153F78" w:rsidRPr="00440F6E" w:rsidRDefault="00153F78" w:rsidP="00153F78">
      <w:pPr>
        <w:spacing w:line="360" w:lineRule="auto"/>
        <w:ind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D5493F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 xml:space="preserve">. </w:t>
      </w:r>
      <w:r w:rsidR="001A0619">
        <w:rPr>
          <w:rFonts w:ascii="GHEA Mariam" w:eastAsia="GHEA Mariam" w:hAnsi="GHEA Mariam" w:cs="GHEA Mariam"/>
          <w:sz w:val="24"/>
          <w:szCs w:val="24"/>
          <w:lang w:val="hy-AM"/>
        </w:rPr>
        <w:t xml:space="preserve">Տուժող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Դ</w:t>
      </w:r>
      <w:r w:rsidR="001A0619" w:rsidRPr="001A0619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Փոլադյանը 2023 թվականի օգոստոսի 2-ին դիմել է ՀՀ Սահմանադրական դատարան՝ վիճարկելով կիրառման ենթակա դրույթի՝ 1998 թվականի հուլիսի 1-ին ընդունված ՀՀ քրեական դատավարության օրենսգրքի 35-րդ հոդվածի 1-ին մասի 10-րդ կետի՝ ՀՀ Սահմանադրությանը համապատասխանության հարցը:</w:t>
      </w:r>
    </w:p>
    <w:p w14:paraId="46E06330" w14:textId="77777777" w:rsidR="00153F78" w:rsidRDefault="00153F78" w:rsidP="00153F78">
      <w:pPr>
        <w:spacing w:line="360" w:lineRule="auto"/>
        <w:ind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bookmarkStart w:id="1" w:name="_Hlk181005725"/>
      <w:r w:rsidRPr="00D5493F">
        <w:rPr>
          <w:rFonts w:ascii="GHEA Mariam" w:eastAsia="GHEA Mariam" w:hAnsi="GHEA Mariam" w:cs="GHEA Mariam"/>
          <w:sz w:val="24"/>
          <w:szCs w:val="24"/>
          <w:lang w:val="hy-AM"/>
        </w:rPr>
        <w:t>6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 xml:space="preserve">. </w:t>
      </w:r>
      <w:bookmarkStart w:id="2" w:name="_Hlk162628732"/>
      <w:bookmarkEnd w:id="1"/>
      <w:r w:rsidRPr="007D7B19">
        <w:rPr>
          <w:rFonts w:ascii="GHEA Mariam" w:eastAsia="GHEA Mariam" w:hAnsi="GHEA Mariam" w:cs="GHEA Mariam"/>
          <w:sz w:val="24"/>
          <w:szCs w:val="24"/>
          <w:lang w:val="hy-AM"/>
        </w:rPr>
        <w:t xml:space="preserve">ՀՀ Սահմանադրական դատարանը, 2024 թվականի հունվարի 23-ի թիվ ՍԴՈ-1712 որոշմամբ, քննության առնելով Դավիթ Փոլադյանի դիմումը, 1998 թվականի հուլիսի 1-ին ընդունված ՀՀ քրեական դատավարության օրենսգրքի 35-րդ հոդվածի 1-ին մասի 10-րդ կետով ամրագրված իրավակարգավորումը ճանաչել է ՀՀ </w:t>
      </w:r>
      <w:r w:rsidRPr="007D7B19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Սահմանադրությանը համապատասխանող` այնպիսի մեկնաբանությամբ, համաձայն որի՝ «նոր ի հայտ եկած հանգամանքների կապակցությամբ գործը վերսկսելու համար» ձևակերպումը վերաբերում է նաև քաղաքացիական դատավարության կարգով նոր երևան եկած հանգամանքով օրինական ուժի մեջ մտած դատական ակտերի վերանայմանը։ Նույն որոշմամբ Սահմանադրական դատարանը փաստել է, որ դիմողի նկատմամբ կայացված վերջնական դատական ակտը նոր հանգամանքի ի հայտ գալու հիմքով ենթակա է վերանայման՝ օրենքով սահմանված կարգով, քանի որ 1998 թվականի հուլիսի 1-ին ընդունված ՀՀ քրեական դատավարության օրենսգրքի 35-րդ հոդվածի 1-ին մասի 10-րդ կետը դիմողի նկատմամբ կիրառվել է Սահմանադրական դատարանի որոշմամբ տրված մեկնաբանությունից տարբերվող մեկնաբանությամբ:</w:t>
      </w:r>
    </w:p>
    <w:p w14:paraId="2949FA69" w14:textId="6ABAC5F1" w:rsidR="00153F78" w:rsidRPr="00440F6E" w:rsidRDefault="00153F78" w:rsidP="00153F78">
      <w:pPr>
        <w:spacing w:line="360" w:lineRule="auto"/>
        <w:ind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D5493F">
        <w:rPr>
          <w:rFonts w:ascii="GHEA Mariam" w:eastAsia="GHEA Mariam" w:hAnsi="GHEA Mariam" w:cs="GHEA Mariam"/>
          <w:sz w:val="24"/>
          <w:szCs w:val="24"/>
          <w:lang w:val="hy-AM"/>
        </w:rPr>
        <w:t xml:space="preserve">7. </w:t>
      </w:r>
      <w:r w:rsidRPr="007D7B19">
        <w:rPr>
          <w:rFonts w:ascii="GHEA Mariam" w:eastAsia="GHEA Mariam" w:hAnsi="GHEA Mariam" w:cs="GHEA Mariam"/>
          <w:sz w:val="24"/>
          <w:szCs w:val="24"/>
          <w:lang w:val="hy-AM"/>
        </w:rPr>
        <w:t xml:space="preserve">ՀՀ Սահմանադրական դատարանի` 2024 թվականի հունվարի 23-ի թիվ ՍԴՈ-1712 որոշումը վկայակոչելով որպես նոր հանգամանք, </w:t>
      </w:r>
      <w:r w:rsidR="001A0619">
        <w:rPr>
          <w:rFonts w:ascii="GHEA Mariam" w:eastAsia="GHEA Mariam" w:hAnsi="GHEA Mariam" w:cs="GHEA Mariam"/>
          <w:sz w:val="24"/>
          <w:szCs w:val="24"/>
          <w:lang w:val="hy-AM"/>
        </w:rPr>
        <w:t xml:space="preserve">տուժող </w:t>
      </w:r>
      <w:r w:rsidRPr="007D7B19">
        <w:rPr>
          <w:rFonts w:ascii="GHEA Mariam" w:eastAsia="GHEA Mariam" w:hAnsi="GHEA Mariam" w:cs="GHEA Mariam"/>
          <w:sz w:val="24"/>
          <w:szCs w:val="24"/>
          <w:lang w:val="hy-AM"/>
        </w:rPr>
        <w:t>Դ.Փոլադյանի ներկայացուցիչ Կ.Մեժլումյանը բացառիկ վերանայման բողոք է ներկայացրել Վճռաբեկ դատարան:</w:t>
      </w:r>
    </w:p>
    <w:p w14:paraId="16185D0C" w14:textId="2314C231" w:rsidR="00153F78" w:rsidRPr="00440F6E" w:rsidRDefault="00153F78" w:rsidP="00153F78">
      <w:pPr>
        <w:spacing w:line="360" w:lineRule="auto"/>
        <w:ind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D5493F">
        <w:rPr>
          <w:rFonts w:ascii="GHEA Mariam" w:eastAsia="GHEA Mariam" w:hAnsi="GHEA Mariam" w:cs="GHEA Mariam"/>
          <w:sz w:val="24"/>
          <w:szCs w:val="24"/>
          <w:lang w:val="hy-AM"/>
        </w:rPr>
        <w:t>8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 xml:space="preserve">. </w:t>
      </w:r>
      <w:bookmarkEnd w:id="2"/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 xml:space="preserve">Վճռաբեկ դատարանի՝ 2024 թվականի ապրիլի 17-ի որոշմամբ, </w:t>
      </w:r>
      <w:r w:rsidR="001A0619">
        <w:rPr>
          <w:rFonts w:ascii="GHEA Mariam" w:eastAsia="GHEA Mariam" w:hAnsi="GHEA Mariam" w:cs="GHEA Mariam"/>
          <w:sz w:val="24"/>
          <w:szCs w:val="24"/>
          <w:lang w:val="hy-AM"/>
        </w:rPr>
        <w:t xml:space="preserve">տուժող </w:t>
      </w:r>
      <w:r w:rsidR="001A0619" w:rsidRPr="007D7B19">
        <w:rPr>
          <w:rFonts w:ascii="GHEA Mariam" w:eastAsia="GHEA Mariam" w:hAnsi="GHEA Mariam" w:cs="GHEA Mariam"/>
          <w:sz w:val="24"/>
          <w:szCs w:val="24"/>
          <w:lang w:val="hy-AM"/>
        </w:rPr>
        <w:t xml:space="preserve">Դ.Փոլադյանի 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 xml:space="preserve">ներկայացուցիչ Կ.Մեժլումյանի բացառիկ վերանայման բողոքի հիման վրա հարուցվել է նոր հանգամանքի հիմքով Վճռաբեկ դատարանի՝ 2023 թվականի մարտի 7-ի որոշման բացառիկ վերանայման վարույթ և սահմանվել է դատական վարույթի իրականացման բանավոր ընթացակարգ: </w:t>
      </w:r>
    </w:p>
    <w:p w14:paraId="1D075572" w14:textId="77777777" w:rsidR="00AC2539" w:rsidRPr="00440F6E" w:rsidRDefault="00AC2539" w:rsidP="004F1D84">
      <w:pPr>
        <w:spacing w:line="360" w:lineRule="auto"/>
        <w:ind w:firstLine="567"/>
        <w:jc w:val="both"/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</w:pPr>
    </w:p>
    <w:p w14:paraId="1670FECF" w14:textId="4FA72CFB" w:rsidR="004F1D84" w:rsidRPr="00440F6E" w:rsidRDefault="004F1D84" w:rsidP="004F1D84">
      <w:pPr>
        <w:spacing w:line="360" w:lineRule="auto"/>
        <w:ind w:firstLine="567"/>
        <w:jc w:val="both"/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</w:pPr>
      <w:r w:rsidRPr="00440F6E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Բացառիկ վերանայման </w:t>
      </w:r>
      <w:r w:rsidR="00CD5446" w:rsidRPr="00440F6E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բողոք</w:t>
      </w:r>
      <w:r w:rsidRPr="00440F6E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ի </w:t>
      </w:r>
      <w:r w:rsidR="00CD5446" w:rsidRPr="00440F6E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հիմք</w:t>
      </w:r>
      <w:r w:rsidRPr="00440F6E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ը, փաստարկները և </w:t>
      </w:r>
      <w:r w:rsidR="00CD5446" w:rsidRPr="00440F6E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պահանջ</w:t>
      </w:r>
      <w:r w:rsidRPr="00440F6E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ը.</w:t>
      </w:r>
    </w:p>
    <w:p w14:paraId="07EC01AD" w14:textId="5C0BC396" w:rsidR="004F1D84" w:rsidRPr="00440F6E" w:rsidRDefault="004F1D84" w:rsidP="004F1D84">
      <w:pPr>
        <w:spacing w:line="360" w:lineRule="auto"/>
        <w:ind w:firstLine="567"/>
        <w:jc w:val="both"/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</w:pPr>
      <w:proofErr w:type="spellStart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Վճռաբեկ</w:t>
      </w:r>
      <w:proofErr w:type="spellEnd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բողոքը</w:t>
      </w:r>
      <w:proofErr w:type="spellEnd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քննվում</w:t>
      </w:r>
      <w:proofErr w:type="spellEnd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r w:rsidR="00CD5446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է</w:t>
      </w:r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հետևյալ</w:t>
      </w:r>
      <w:proofErr w:type="spellEnd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հիմքի</w:t>
      </w:r>
      <w:proofErr w:type="spellEnd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սահմաններում</w:t>
      </w:r>
      <w:proofErr w:type="spellEnd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՝ </w:t>
      </w:r>
      <w:proofErr w:type="spellStart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ներքոհիշյալ</w:t>
      </w:r>
      <w:proofErr w:type="spellEnd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փաստարկներով</w:t>
      </w:r>
      <w:proofErr w:type="spellEnd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.</w:t>
      </w:r>
    </w:p>
    <w:p w14:paraId="0408FF5A" w14:textId="51DCC38F" w:rsidR="004F1D84" w:rsidRPr="00440F6E" w:rsidRDefault="00153F78" w:rsidP="004F1D84">
      <w:pPr>
        <w:spacing w:line="360" w:lineRule="auto"/>
        <w:ind w:firstLine="567"/>
        <w:jc w:val="both"/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</w:pPr>
      <w:r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9</w:t>
      </w:r>
      <w:r w:rsidR="00AA14F0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. </w:t>
      </w:r>
      <w:r w:rsidR="003C6EF2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Տուժող </w:t>
      </w:r>
      <w:r w:rsidR="001B0532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Դ.Փոլադյանի ներկայացուցիչ Կ.Մեժլումյանի </w:t>
      </w:r>
      <w:proofErr w:type="spellStart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պնդմամբ</w:t>
      </w:r>
      <w:proofErr w:type="spellEnd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` </w:t>
      </w:r>
      <w:r w:rsidR="001B0532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ՀՀ Սահմանադրական դատարանի` 2024 թվականի հունվարի 23-ի թիվ ՍԴՈ-1712 որոշումը</w:t>
      </w:r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նոր</w:t>
      </w:r>
      <w:proofErr w:type="spellEnd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հանգամանք</w:t>
      </w:r>
      <w:proofErr w:type="spellEnd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է </w:t>
      </w:r>
      <w:r w:rsidR="0007305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Վճռաբեկ դատարանի՝</w:t>
      </w:r>
      <w:r w:rsidR="001B0532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 2023</w:t>
      </w:r>
      <w:r w:rsidR="0007305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 թվականի </w:t>
      </w:r>
      <w:proofErr w:type="spellStart"/>
      <w:r w:rsidR="0085044E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</w:rPr>
        <w:t>մարտի</w:t>
      </w:r>
      <w:proofErr w:type="spellEnd"/>
      <w:r w:rsidR="0085044E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7-</w:t>
      </w:r>
      <w:r w:rsidR="0085044E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</w:rPr>
        <w:t>ի</w:t>
      </w:r>
      <w:r w:rsidR="0007305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 </w:t>
      </w:r>
      <w:r w:rsidR="0085044E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որոշում</w:t>
      </w:r>
      <w:r w:rsidR="0007305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ը</w:t>
      </w:r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վերանայելու</w:t>
      </w:r>
      <w:proofErr w:type="spellEnd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համար</w:t>
      </w:r>
      <w:proofErr w:type="spellEnd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:</w:t>
      </w:r>
      <w:r w:rsidR="0007305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</w:p>
    <w:p w14:paraId="64064071" w14:textId="70DD3200" w:rsidR="00B6772A" w:rsidRPr="00440F6E" w:rsidRDefault="005A27FE" w:rsidP="00B6772A">
      <w:pPr>
        <w:spacing w:line="360" w:lineRule="auto"/>
        <w:ind w:firstLine="567"/>
        <w:jc w:val="both"/>
        <w:rPr>
          <w:rFonts w:ascii="GHEA Mariam" w:eastAsia="GHEA Mariam" w:hAnsi="GHEA Mariam" w:cs="GHEA Mariam"/>
          <w:iCs/>
          <w:color w:val="0D0D0D"/>
          <w:sz w:val="24"/>
          <w:szCs w:val="24"/>
          <w:u w:color="0D0D0D"/>
          <w:lang w:val="hy-AM"/>
        </w:rPr>
      </w:pPr>
      <w:proofErr w:type="spellStart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Բողոքաբերը</w:t>
      </w:r>
      <w:proofErr w:type="spellEnd"/>
      <w:r w:rsidR="006F1660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նշել</w:t>
      </w:r>
      <w:proofErr w:type="spellEnd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է, </w:t>
      </w:r>
      <w:proofErr w:type="spellStart"/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որ</w:t>
      </w:r>
      <w:proofErr w:type="spellEnd"/>
      <w:r w:rsidR="00B6772A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r w:rsidR="00B6772A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Սահմանադրական</w:t>
      </w:r>
      <w:r w:rsidR="006F1660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6F1660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դատարանը</w:t>
      </w:r>
      <w:proofErr w:type="spellEnd"/>
      <w:r w:rsidR="006F1660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6F1660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հաստատված</w:t>
      </w:r>
      <w:proofErr w:type="spellEnd"/>
      <w:r w:rsidR="006F1660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է </w:t>
      </w:r>
      <w:proofErr w:type="spellStart"/>
      <w:r w:rsidR="006F1660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համարել</w:t>
      </w:r>
      <w:proofErr w:type="spellEnd"/>
      <w:r w:rsidR="006F1660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 w:rsidR="006F1660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որ</w:t>
      </w:r>
      <w:proofErr w:type="spellEnd"/>
      <w:r w:rsidR="006F1660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r w:rsidR="009E241A" w:rsidRPr="00440F6E">
        <w:rPr>
          <w:rFonts w:ascii="GHEA Mariam" w:eastAsia="GHEA Mariam" w:hAnsi="GHEA Mariam" w:cs="GHEA Mariam"/>
          <w:iCs/>
          <w:color w:val="0D0D0D"/>
          <w:sz w:val="24"/>
          <w:szCs w:val="24"/>
          <w:u w:color="0D0D0D"/>
          <w:lang w:val="hy-AM"/>
        </w:rPr>
        <w:t xml:space="preserve">սույն գործով ստորադաս դատարանների կողմից </w:t>
      </w:r>
      <w:r w:rsidR="00B6772A" w:rsidRPr="00440F6E">
        <w:rPr>
          <w:rFonts w:ascii="GHEA Mariam" w:eastAsia="GHEA Mariam" w:hAnsi="GHEA Mariam" w:cs="GHEA Mariam"/>
          <w:iCs/>
          <w:color w:val="0D0D0D"/>
          <w:sz w:val="24"/>
          <w:szCs w:val="24"/>
          <w:u w:color="0D0D0D"/>
          <w:lang w:val="hy-AM"/>
        </w:rPr>
        <w:t xml:space="preserve">ՀՀ քրեական </w:t>
      </w:r>
      <w:r w:rsidR="00B6772A" w:rsidRPr="00440F6E">
        <w:rPr>
          <w:rFonts w:ascii="GHEA Mariam" w:eastAsia="GHEA Mariam" w:hAnsi="GHEA Mariam" w:cs="GHEA Mariam"/>
          <w:iCs/>
          <w:color w:val="0D0D0D"/>
          <w:sz w:val="24"/>
          <w:szCs w:val="24"/>
          <w:u w:color="0D0D0D"/>
          <w:lang w:val="hy-AM"/>
        </w:rPr>
        <w:lastRenderedPageBreak/>
        <w:t>դատավարության օրենսգրքի 35-րդ հոդվածի 1-ին մասի 10-րդ կետի</w:t>
      </w:r>
      <w:r w:rsidR="009E241A" w:rsidRPr="00440F6E">
        <w:rPr>
          <w:rFonts w:ascii="GHEA Mariam" w:eastAsia="GHEA Mariam" w:hAnsi="GHEA Mariam" w:cs="GHEA Mariam"/>
          <w:iCs/>
          <w:color w:val="0D0D0D"/>
          <w:sz w:val="24"/>
          <w:szCs w:val="24"/>
          <w:u w:color="0D0D0D"/>
          <w:lang w:val="hy-AM"/>
        </w:rPr>
        <w:t>ն</w:t>
      </w:r>
      <w:r w:rsidR="00B6772A" w:rsidRPr="00440F6E">
        <w:rPr>
          <w:rFonts w:ascii="GHEA Mariam" w:eastAsia="GHEA Mariam" w:hAnsi="GHEA Mariam" w:cs="GHEA Mariam"/>
          <w:iCs/>
          <w:color w:val="0D0D0D"/>
          <w:sz w:val="24"/>
          <w:szCs w:val="24"/>
          <w:u w:color="0D0D0D"/>
          <w:lang w:val="hy-AM"/>
        </w:rPr>
        <w:t xml:space="preserve"> տրված մեկնաբան</w:t>
      </w:r>
      <w:r w:rsidR="009E241A" w:rsidRPr="00440F6E">
        <w:rPr>
          <w:rFonts w:ascii="GHEA Mariam" w:eastAsia="GHEA Mariam" w:hAnsi="GHEA Mariam" w:cs="GHEA Mariam"/>
          <w:iCs/>
          <w:color w:val="0D0D0D"/>
          <w:sz w:val="24"/>
          <w:szCs w:val="24"/>
          <w:u w:color="0D0D0D"/>
          <w:lang w:val="hy-AM"/>
        </w:rPr>
        <w:t>ությունը</w:t>
      </w:r>
      <w:r w:rsidR="00B6772A" w:rsidRPr="00440F6E">
        <w:rPr>
          <w:rFonts w:ascii="GHEA Mariam" w:eastAsia="GHEA Mariam" w:hAnsi="GHEA Mariam" w:cs="GHEA Mariam"/>
          <w:iCs/>
          <w:color w:val="0D0D0D"/>
          <w:sz w:val="24"/>
          <w:szCs w:val="24"/>
          <w:u w:color="0D0D0D"/>
          <w:lang w:val="hy-AM"/>
        </w:rPr>
        <w:t xml:space="preserve"> հակասում է </w:t>
      </w:r>
      <w:r w:rsidR="00187773" w:rsidRPr="00440F6E">
        <w:rPr>
          <w:rFonts w:ascii="GHEA Mariam" w:eastAsia="GHEA Mariam" w:hAnsi="GHEA Mariam" w:cs="GHEA Mariam"/>
          <w:iCs/>
          <w:color w:val="0D0D0D"/>
          <w:sz w:val="24"/>
          <w:szCs w:val="24"/>
          <w:u w:color="0D0D0D"/>
          <w:lang w:val="hy-AM"/>
        </w:rPr>
        <w:t>ՀՀ</w:t>
      </w:r>
      <w:r w:rsidR="00187773" w:rsidRPr="00440F6E">
        <w:rPr>
          <w:rFonts w:ascii="GHEA Mariam" w:eastAsia="GHEA Mariam" w:hAnsi="GHEA Mariam" w:cs="GHEA Mariam"/>
          <w:iCs/>
          <w:color w:val="0D0D0D"/>
          <w:sz w:val="24"/>
          <w:szCs w:val="24"/>
          <w:u w:color="0D0D0D"/>
          <w:lang w:val="fr-FR"/>
        </w:rPr>
        <w:t xml:space="preserve"> </w:t>
      </w:r>
      <w:r w:rsidR="00B6772A" w:rsidRPr="00440F6E">
        <w:rPr>
          <w:rFonts w:ascii="GHEA Mariam" w:eastAsia="GHEA Mariam" w:hAnsi="GHEA Mariam" w:cs="GHEA Mariam"/>
          <w:iCs/>
          <w:color w:val="0D0D0D"/>
          <w:sz w:val="24"/>
          <w:szCs w:val="24"/>
          <w:u w:color="0D0D0D"/>
          <w:lang w:val="hy-AM"/>
        </w:rPr>
        <w:t>Սահմանադրության դրույթներին։</w:t>
      </w:r>
    </w:p>
    <w:p w14:paraId="56331FAA" w14:textId="2B5D4432" w:rsidR="008426E1" w:rsidRPr="00440F6E" w:rsidRDefault="00153F78" w:rsidP="004F1D84">
      <w:pPr>
        <w:spacing w:line="360" w:lineRule="auto"/>
        <w:ind w:firstLine="567"/>
        <w:jc w:val="both"/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</w:pPr>
      <w:r>
        <w:rPr>
          <w:rFonts w:ascii="GHEA Mariam" w:eastAsia="GHEA Mariam" w:hAnsi="GHEA Mariam" w:cs="Cambria Math"/>
          <w:color w:val="0D0D0D"/>
          <w:sz w:val="24"/>
          <w:szCs w:val="24"/>
          <w:u w:color="0D0D0D"/>
          <w:lang w:val="hy-AM"/>
        </w:rPr>
        <w:t>10</w:t>
      </w:r>
      <w:r w:rsidR="001A1151" w:rsidRPr="00440F6E">
        <w:rPr>
          <w:rFonts w:ascii="GHEA Mariam" w:eastAsia="GHEA Mariam" w:hAnsi="GHEA Mariam" w:cs="Cambria Math"/>
          <w:color w:val="0D0D0D"/>
          <w:sz w:val="24"/>
          <w:szCs w:val="24"/>
          <w:u w:color="0D0D0D"/>
          <w:lang w:val="hy-AM"/>
        </w:rPr>
        <w:t xml:space="preserve">. </w:t>
      </w:r>
      <w:proofErr w:type="spellStart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Վերոշարադրյալի</w:t>
      </w:r>
      <w:proofErr w:type="spellEnd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հիման</w:t>
      </w:r>
      <w:proofErr w:type="spellEnd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վրա</w:t>
      </w:r>
      <w:proofErr w:type="spellEnd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, </w:t>
      </w:r>
      <w:proofErr w:type="gramStart"/>
      <w:r w:rsidR="00C6335F" w:rsidRPr="00440F6E">
        <w:rPr>
          <w:rFonts w:ascii="GHEA Mariam" w:hAnsi="GHEA Mariam"/>
          <w:sz w:val="24"/>
          <w:szCs w:val="24"/>
          <w:lang w:val="hy-AM"/>
        </w:rPr>
        <w:t>Դ.Փոլադյանի</w:t>
      </w:r>
      <w:proofErr w:type="gramEnd"/>
      <w:r w:rsidR="00C6335F" w:rsidRPr="00440F6E">
        <w:rPr>
          <w:rFonts w:ascii="GHEA Mariam" w:hAnsi="GHEA Mariam"/>
          <w:sz w:val="24"/>
          <w:szCs w:val="24"/>
          <w:lang w:val="hy-AM"/>
        </w:rPr>
        <w:t xml:space="preserve"> ներկայացուցիչ Կ.Մեժլումյան</w:t>
      </w:r>
      <w:r w:rsidR="004F1D84" w:rsidRPr="00440F6E">
        <w:rPr>
          <w:rFonts w:ascii="GHEA Mariam" w:hAnsi="GHEA Mariam"/>
          <w:sz w:val="24"/>
          <w:szCs w:val="24"/>
          <w:lang w:val="hy-AM"/>
        </w:rPr>
        <w:t>ը</w:t>
      </w:r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խնդրել</w:t>
      </w:r>
      <w:proofErr w:type="spellEnd"/>
      <w:r w:rsidR="004F1D84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է </w:t>
      </w:r>
      <w:r w:rsidR="00B072E9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ամբողջությամբ</w:t>
      </w:r>
      <w:r w:rsidR="00B072E9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07305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բեկանել</w:t>
      </w:r>
      <w:proofErr w:type="spellEnd"/>
      <w:r w:rsidR="0007305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07305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Վերաքննիչ</w:t>
      </w:r>
      <w:proofErr w:type="spellEnd"/>
      <w:r w:rsidR="0007305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07305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դատարանի</w:t>
      </w:r>
      <w:proofErr w:type="spellEnd"/>
      <w:r w:rsidR="0007305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` </w:t>
      </w:r>
      <w:r w:rsidR="003C3D2B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2022 թվականի սեպտեմբերի 26-ի</w:t>
      </w:r>
      <w:r w:rsidR="0007305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07305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որոշում</w:t>
      </w:r>
      <w:r w:rsidR="008426E1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>ը</w:t>
      </w:r>
      <w:proofErr w:type="spellEnd"/>
      <w:r w:rsidR="008426E1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  <w:t xml:space="preserve"> </w:t>
      </w:r>
      <w:r w:rsidR="008426E1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և գործ</w:t>
      </w:r>
      <w:r w:rsidR="00B14023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ն </w:t>
      </w:r>
      <w:r w:rsidR="008426E1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ուղարկել Առաջին ատյանի դատարան՝ ամբողջ ծավալով նոր քննության։</w:t>
      </w:r>
    </w:p>
    <w:p w14:paraId="3833FD0D" w14:textId="77777777" w:rsidR="008426E1" w:rsidRPr="00440F6E" w:rsidRDefault="008426E1" w:rsidP="004F1D84">
      <w:pPr>
        <w:spacing w:line="360" w:lineRule="auto"/>
        <w:ind w:firstLine="567"/>
        <w:jc w:val="both"/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fr-FR"/>
        </w:rPr>
      </w:pPr>
    </w:p>
    <w:p w14:paraId="578914F6" w14:textId="14E98000" w:rsidR="004F1D84" w:rsidRPr="00440F6E" w:rsidRDefault="004F1D84" w:rsidP="004F1D84">
      <w:pPr>
        <w:spacing w:line="360" w:lineRule="auto"/>
        <w:ind w:firstLine="567"/>
        <w:jc w:val="both"/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hy-AM"/>
        </w:rPr>
      </w:pPr>
      <w:r w:rsidRPr="00440F6E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hy-AM"/>
        </w:rPr>
        <w:t>Բացառիկ վերանայման բողոքի քննության համար էական նշանակություն ունեցող փաստական հանգամանքները.</w:t>
      </w:r>
    </w:p>
    <w:p w14:paraId="70317CFE" w14:textId="5EDC7F66" w:rsidR="00EB4178" w:rsidRPr="00440F6E" w:rsidRDefault="00404B4F" w:rsidP="005E3411">
      <w:pPr>
        <w:spacing w:line="360" w:lineRule="auto"/>
        <w:ind w:firstLine="567"/>
        <w:jc w:val="both"/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</w:pPr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1</w:t>
      </w:r>
      <w:r w:rsidR="00153F78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1</w:t>
      </w:r>
      <w:r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.</w:t>
      </w:r>
      <w:bookmarkStart w:id="3" w:name="_Hlk51496073"/>
      <w:r w:rsidR="00F51A82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 </w:t>
      </w:r>
      <w:r w:rsidR="005E3411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Առաջին ատյանի դատարանի</w:t>
      </w:r>
      <w:r w:rsidR="00EB417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` </w:t>
      </w:r>
      <w:r w:rsidR="00EB417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es-ES_tradnl"/>
        </w:rPr>
        <w:t xml:space="preserve">2022 </w:t>
      </w:r>
      <w:r w:rsidR="00EB417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թվականի</w:t>
      </w:r>
      <w:r w:rsidR="00EB417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es-ES_tradnl"/>
        </w:rPr>
        <w:t xml:space="preserve"> </w:t>
      </w:r>
      <w:r w:rsidR="00EB417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հունիսի</w:t>
      </w:r>
      <w:r w:rsidR="00EB417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es-ES_tradnl"/>
        </w:rPr>
        <w:t xml:space="preserve"> 16-</w:t>
      </w:r>
      <w:r w:rsidR="00EB4178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>ի</w:t>
      </w:r>
      <w:r w:rsidR="005E3411" w:rsidRPr="00440F6E">
        <w:rPr>
          <w:rFonts w:ascii="GHEA Mariam" w:eastAsia="GHEA Mariam" w:hAnsi="GHEA Mariam" w:cs="GHEA Mariam"/>
          <w:color w:val="0D0D0D"/>
          <w:sz w:val="24"/>
          <w:szCs w:val="24"/>
          <w:u w:color="0D0D0D"/>
          <w:lang w:val="hy-AM"/>
        </w:rPr>
        <w:t xml:space="preserve"> որոշման համաձայն՝ </w:t>
      </w:r>
      <w:r w:rsidR="005E3411"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>«</w:t>
      </w:r>
      <w:r w:rsidR="009C1506"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>Թիվ 17861616 քրեական գործը՝ հաստատված մեղադրական եզրակացությամբ, 04.05.2020թ. մուտքագրվել է Երևան քաղաքի ընդհանուր իրավասության դատարան:</w:t>
      </w:r>
    </w:p>
    <w:p w14:paraId="0AE79EEB" w14:textId="21750199" w:rsidR="009C1506" w:rsidRPr="00440F6E" w:rsidRDefault="009C1506" w:rsidP="005E3411">
      <w:pPr>
        <w:spacing w:line="360" w:lineRule="auto"/>
        <w:ind w:firstLine="567"/>
        <w:jc w:val="both"/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</w:pPr>
      <w:r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>15.06.2022թ. կայացած դատական նիստի ընթացքում պաշտպան Հ.Ճարոյանը միջնորդություն ներկայացրեց՝ ամբաստանյալի մահվան հիմքով քրեական հետապնդումը դադարեցնելու և քրեական գործի վարույթը կարճելու մասին:</w:t>
      </w:r>
    </w:p>
    <w:p w14:paraId="789A8E08" w14:textId="04BDD088" w:rsidR="003A6E68" w:rsidRPr="00440F6E" w:rsidRDefault="003A6E68" w:rsidP="005E3411">
      <w:pPr>
        <w:spacing w:line="360" w:lineRule="auto"/>
        <w:ind w:firstLine="567"/>
        <w:jc w:val="both"/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</w:pPr>
      <w:r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>(...)</w:t>
      </w:r>
    </w:p>
    <w:p w14:paraId="3E6D3B68" w14:textId="1358E19D" w:rsidR="00536CB1" w:rsidRPr="00440F6E" w:rsidRDefault="003A6E68" w:rsidP="005E3411">
      <w:pPr>
        <w:spacing w:line="360" w:lineRule="auto"/>
        <w:ind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 xml:space="preserve">Դատարանը, ուսումնասիրելով գործում առկա նյութերը, արձանագրում է, որ սույն գործով առկա է ՀՀ քրեական դատավարության օրենսգրքի 35-րդ հոդվածի </w:t>
      </w:r>
      <w:r w:rsidR="008416D8"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 xml:space="preserve">   </w:t>
      </w:r>
      <w:r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 xml:space="preserve">1-ին մասի 10-րդ կետով սահմանված` Անդրանիկ Այվազյանի նկատմամբ քրեական հետապնդումը և քրեական գործի վարույթը բացառող հանգամանքը, ինչը հավաստվում է ՀՀ ՔԿԱԳ ԱԲ251803 մահվան մասին վկայականի պատճենով, ինչպես նաև սույն քրեական գործով բացակայում է վերջինիս իրավունքների վերականգման նպատակով գործի վարույթը շարունակելու անհրաժեշտությունը: </w:t>
      </w:r>
      <w:r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br/>
        <w:t>Ինչ վերաբերվում է տուժողի իրավունքների վերականգնման նպատակով քրեական գործի վարույթը շարունակելու անհրաժեշտությանը, Դատարանը գտնում է հետևյալը.</w:t>
      </w:r>
      <w:r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br/>
      </w:r>
      <w:r w:rsidR="00C85C88"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 xml:space="preserve">        (...)</w:t>
      </w:r>
      <w:r w:rsidR="0042462D"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 xml:space="preserve"> </w:t>
      </w:r>
      <w:r w:rsidR="00C85C88"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 xml:space="preserve">ՀՀ քրեական դատավարության օրենսգրքի 35-րդ հոդվածի 1-ին մասի 10-րդ կետով նախատեսված երկու բացառություններից երկրորդի տառացի մեկնաբանությունից երևում է, որ վարույթի շարունակությունը պետք է անհրաժեշտ լինի որևէ անձի նկատմամբ քննված գործին, սակայն </w:t>
      </w:r>
      <w:r w:rsidR="00C85C88"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lastRenderedPageBreak/>
        <w:t>քաղաքացիադատավարական կամ վարչադատավարական ընթացակարգերով իրականացվող վարույթները որևէ անձի նկատմամբ իրականացվող վարույթներ չեն:</w:t>
      </w:r>
      <w:r w:rsidR="00A12742"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 xml:space="preserve"> </w:t>
      </w:r>
      <w:r w:rsidR="004D7A66"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>(...)</w:t>
      </w:r>
      <w:r w:rsidR="00A12742"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 xml:space="preserve"> </w:t>
      </w:r>
      <w:r w:rsidR="004D7A66"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 xml:space="preserve">Հետևաբար Դատարանը գտնում է, որ ՀՀ քրեական դատավարության օրենսգրքի 35-րդ հոդվածի 1-ին մասի 10-րդ կետով նախատեսված՝ «երբ գործի վարույթն անհրաժեշտ է </w:t>
      </w:r>
      <w:r w:rsidR="00CF2116" w:rsidRPr="00153F78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>(</w:t>
      </w:r>
      <w:r w:rsidR="004D7A66"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>…</w:t>
      </w:r>
      <w:r w:rsidR="00CF2116" w:rsidRPr="00153F78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>)</w:t>
      </w:r>
      <w:r w:rsidR="00B54431"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 xml:space="preserve"> </w:t>
      </w:r>
      <w:r w:rsidR="004D7A66"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>ուրիշ անձանց նկատմամբ նոր ի հայտ եկած հանգամանքների կապակցությամբ գործը վերսկսելու համար» արտահայտությունը վերաբերվում է քրեադատավարական ընթացակարգով քննված գործերին</w:t>
      </w:r>
      <w:r w:rsidR="005E3411" w:rsidRPr="00440F6E">
        <w:rPr>
          <w:rFonts w:ascii="GHEA Mariam" w:eastAsia="GHEA Mariam" w:hAnsi="GHEA Mariam" w:cs="GHEA Mariam"/>
          <w:i/>
          <w:iCs/>
          <w:color w:val="0D0D0D"/>
          <w:sz w:val="24"/>
          <w:szCs w:val="24"/>
          <w:u w:color="0D0D0D"/>
          <w:lang w:val="hy-AM"/>
        </w:rPr>
        <w:t>»</w:t>
      </w:r>
      <w:r w:rsidR="00536CB1" w:rsidRPr="00440F6E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"/>
      </w:r>
      <w:r w:rsidR="00536CB1" w:rsidRPr="00440F6E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7D4FF0D2" w14:textId="26FD17E0" w:rsidR="00F539BF" w:rsidRPr="00440F6E" w:rsidRDefault="00E30A6E" w:rsidP="005E3411">
      <w:pPr>
        <w:spacing w:line="360" w:lineRule="auto"/>
        <w:ind w:firstLine="567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153F78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. Վերաքննիչ դատարանի</w:t>
      </w:r>
      <w:r w:rsidR="00B11DE0" w:rsidRPr="00440F6E">
        <w:rPr>
          <w:rFonts w:ascii="GHEA Mariam" w:eastAsia="GHEA Mariam" w:hAnsi="GHEA Mariam" w:cs="GHEA Mariam"/>
          <w:sz w:val="24"/>
          <w:szCs w:val="24"/>
          <w:lang w:val="hy-AM"/>
        </w:rPr>
        <w:t>` 2022 թվականի սեպտեմբերի 26-ի</w:t>
      </w: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 xml:space="preserve"> որոշման համաձայն՝ </w:t>
      </w:r>
      <w:r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«</w:t>
      </w:r>
      <w:r w:rsidR="00F77B29" w:rsidRPr="00440F6E">
        <w:rPr>
          <w:rFonts w:ascii="GHEA Mariam" w:eastAsiaTheme="minorHAnsi" w:hAnsi="GHEA Mariam" w:cs="Sylfaen"/>
          <w:i/>
          <w:iCs/>
          <w:sz w:val="22"/>
          <w:szCs w:val="22"/>
          <w:lang w:val="hy-AM" w:eastAsia="en-US"/>
        </w:rPr>
        <w:t>(...) [Գ]</w:t>
      </w:r>
      <w:r w:rsidR="00F77B29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նահատման ենթարկելով ամբաստանյալ Անդրանիկ Սերյոժայի Այվազյանի նկատմամբ քրեական հետապնդումը դադարեցնելու և քրեական գործի վարույթը կարճելու վերաբերյալ Առաջին ատյանի դատարանի հետևությունները, Վերաքննիչ դատարանն արձանագրում է, որ դրանք լիարժեք հիմնավորված են և բխում են ներկայացված նյութերի համակցությունից: </w:t>
      </w:r>
    </w:p>
    <w:p w14:paraId="0E53435A" w14:textId="483D90A0" w:rsidR="00A928B2" w:rsidRPr="00440F6E" w:rsidRDefault="007A0EEF" w:rsidP="005E3411">
      <w:pPr>
        <w:spacing w:line="360" w:lineRule="auto"/>
        <w:ind w:firstLine="567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Վերաքննիչ դատարանը փաստում է, որ ինչպես իրավացիորեն արձանագրել է Առաջին ատյանի դատարանը, ՀՀ քրեական դատավարության օրենսգրքի 35-րդ հոդվածի 1-ին մասի 10-րդ կետով սահմանված «կամ ուրիշ անձանց նկատմամբ նոր ի հայտ եկած հանգամանքների կապակցությամբ գործը վերսկսելու համար» ձևակերպման տառացի մեկնաբանությունից բխում է, որ դրա կիրառման համար վարույթի շարունակությունը պետք է անհրաժեշտ լինի որևէ անձի նկատմամբ քննված գործի վերսկսման համար, այնինչ քաղաքացիադատավարական կամ վարչադատավարական ընթացակարգերով իրականացվող վարույթները որևէ անձի նկատմամբ իրականացվող վարույթներ չեն</w:t>
      </w:r>
      <w:r w:rsidR="00E30A6E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»</w:t>
      </w:r>
      <w:r w:rsidR="00EF2730" w:rsidRPr="00440F6E">
        <w:rPr>
          <w:rStyle w:val="FootnoteReference"/>
          <w:rFonts w:ascii="GHEA Mariam" w:eastAsia="GHEA Mariam" w:hAnsi="GHEA Mariam" w:cs="GHEA Mariam"/>
          <w:i/>
          <w:iCs/>
          <w:sz w:val="24"/>
          <w:szCs w:val="24"/>
          <w:lang w:val="hy-AM"/>
        </w:rPr>
        <w:footnoteReference w:id="2"/>
      </w:r>
      <w:r w:rsidR="00EF2730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:</w:t>
      </w:r>
    </w:p>
    <w:p w14:paraId="52CB6781" w14:textId="7A9ACAC9" w:rsidR="0072207E" w:rsidRPr="00440F6E" w:rsidRDefault="00736924" w:rsidP="005E3411">
      <w:pPr>
        <w:spacing w:line="360" w:lineRule="auto"/>
        <w:ind w:firstLine="567"/>
        <w:jc w:val="both"/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153F78">
        <w:rPr>
          <w:rFonts w:ascii="GHEA Mariam" w:eastAsia="GHEA Mariam" w:hAnsi="GHEA Mariam" w:cs="GHEA Mariam"/>
          <w:sz w:val="24"/>
          <w:szCs w:val="24"/>
          <w:lang w:val="hy-AM"/>
        </w:rPr>
        <w:t>3</w:t>
      </w:r>
      <w:r w:rsidR="00720CC2" w:rsidRPr="00440F6E">
        <w:rPr>
          <w:rFonts w:ascii="GHEA Mariam" w:eastAsia="GHEA Mariam" w:hAnsi="GHEA Mariam" w:cs="GHEA Mariam"/>
          <w:sz w:val="24"/>
          <w:szCs w:val="24"/>
          <w:lang w:val="hy-AM"/>
        </w:rPr>
        <w:t>. ՀՀ Սահմանադրական դատարան</w:t>
      </w:r>
      <w:r w:rsidR="00CC67C6" w:rsidRPr="00440F6E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720CC2" w:rsidRPr="00440F6E">
        <w:rPr>
          <w:rFonts w:ascii="GHEA Mariam" w:eastAsia="GHEA Mariam" w:hAnsi="GHEA Mariam" w:cs="GHEA Mariam"/>
          <w:sz w:val="24"/>
          <w:szCs w:val="24"/>
          <w:lang w:val="hy-AM"/>
        </w:rPr>
        <w:t>` 2024 թվականի հունվարի 23-ի թիվ ՍԴՈ-1712 որոշ</w:t>
      </w:r>
      <w:r w:rsidR="009779FC" w:rsidRPr="00440F6E">
        <w:rPr>
          <w:rFonts w:ascii="GHEA Mariam" w:eastAsia="GHEA Mariam" w:hAnsi="GHEA Mariam" w:cs="GHEA Mariam"/>
          <w:sz w:val="24"/>
          <w:szCs w:val="24"/>
          <w:lang w:val="hy-AM"/>
        </w:rPr>
        <w:t>մա</w:t>
      </w:r>
      <w:r w:rsidR="00CC67C6" w:rsidRPr="00440F6E">
        <w:rPr>
          <w:rFonts w:ascii="GHEA Mariam" w:eastAsia="GHEA Mariam" w:hAnsi="GHEA Mariam" w:cs="GHEA Mariam"/>
          <w:sz w:val="24"/>
          <w:szCs w:val="24"/>
          <w:lang w:val="hy-AM"/>
        </w:rPr>
        <w:t>մբ արտահայտել</w:t>
      </w:r>
      <w:r w:rsidR="00CC67C6" w:rsidRPr="00440F6E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r w:rsidR="00CC67C6" w:rsidRPr="00440F6E">
        <w:rPr>
          <w:rFonts w:ascii="GHEA Mariam" w:eastAsia="GHEA Mariam" w:hAnsi="GHEA Mariam" w:cs="GHEA Mariam"/>
          <w:sz w:val="24"/>
          <w:szCs w:val="24"/>
          <w:lang w:val="hy-AM"/>
        </w:rPr>
        <w:t>է</w:t>
      </w:r>
      <w:r w:rsidR="00CC67C6" w:rsidRPr="00440F6E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r w:rsidR="00CC67C6" w:rsidRPr="00440F6E">
        <w:rPr>
          <w:rFonts w:ascii="GHEA Mariam" w:eastAsia="GHEA Mariam" w:hAnsi="GHEA Mariam" w:cs="GHEA Mariam"/>
          <w:sz w:val="24"/>
          <w:szCs w:val="24"/>
          <w:lang w:val="hy-AM"/>
        </w:rPr>
        <w:t>հետևյալ</w:t>
      </w:r>
      <w:r w:rsidR="00CC67C6" w:rsidRPr="00440F6E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r w:rsidR="00CC67C6" w:rsidRPr="00440F6E">
        <w:rPr>
          <w:rFonts w:ascii="GHEA Mariam" w:eastAsia="GHEA Mariam" w:hAnsi="GHEA Mariam" w:cs="GHEA Mariam"/>
          <w:sz w:val="24"/>
          <w:szCs w:val="24"/>
          <w:lang w:val="hy-AM"/>
        </w:rPr>
        <w:t>իրավական</w:t>
      </w:r>
      <w:r w:rsidR="00CC67C6" w:rsidRPr="00440F6E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r w:rsidR="00CC67C6" w:rsidRPr="00440F6E">
        <w:rPr>
          <w:rFonts w:ascii="GHEA Mariam" w:eastAsia="GHEA Mariam" w:hAnsi="GHEA Mariam" w:cs="GHEA Mariam"/>
          <w:sz w:val="24"/>
          <w:szCs w:val="24"/>
          <w:lang w:val="hy-AM"/>
        </w:rPr>
        <w:t>դիրքորոշումը</w:t>
      </w:r>
      <w:r w:rsidR="00CC67C6" w:rsidRPr="00440F6E">
        <w:rPr>
          <w:rFonts w:ascii="GHEA Mariam" w:eastAsia="GHEA Mariam" w:hAnsi="GHEA Mariam" w:cs="GHEA Mariam"/>
          <w:sz w:val="24"/>
          <w:szCs w:val="24"/>
          <w:lang w:val="fr-FR"/>
        </w:rPr>
        <w:t>.</w:t>
      </w:r>
      <w:r w:rsidR="006B51FD" w:rsidRPr="00440F6E">
        <w:rPr>
          <w:rFonts w:ascii="GHEA Mariam" w:eastAsia="GHEA Mariam" w:hAnsi="GHEA Mariam" w:cs="GHEA Mariam"/>
          <w:sz w:val="24"/>
          <w:szCs w:val="24"/>
          <w:lang w:val="fr-FR"/>
        </w:rPr>
        <w:t xml:space="preserve"> </w:t>
      </w:r>
      <w:r w:rsidR="00A231DF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«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(...) Դատարանները, դիմողի գործով</w:t>
      </w:r>
      <w:r w:rsidR="00DB7046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մեկնաբանելով վիճարկվող դրույթի՝ «ուրիշ անձանց նկատմամբ նոր ի հայտ եկած հանգամանքների կապակցությամբ գործը վերսկսելու համար» ձևակերպման մեջ նշված «գործը» եզրույթը, եզրահանգել</w:t>
      </w:r>
      <w:r w:rsidR="007E453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են, որ այն վերաբերում է բացառապես մեկ այլ քրեական գործի։ Նշվածով</w:t>
      </w:r>
      <w:r w:rsidR="007E453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պայմանավորված՝ ամբաստանյալի մահացած լինելու փաստի հիմքով քրեական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lastRenderedPageBreak/>
        <w:t>գործը,</w:t>
      </w:r>
      <w:r w:rsidR="007E453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որով Դիմողն ունեցել է տուժողի կարգավիճակ, կարճվել է առանց գործով դատավճռի</w:t>
      </w:r>
      <w:r w:rsidR="002A5285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հանգելու հեռանկարի</w:t>
      </w:r>
      <w:r w:rsidR="00830215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(</w:t>
      </w:r>
      <w:r w:rsidR="00830215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...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):</w:t>
      </w:r>
      <w:r w:rsidR="002A5285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Սահմանադրական դատարանը փաստում է, որ նշվածի արդյունքում Դիմողը զրկվել է ապօրինի կամ</w:t>
      </w:r>
      <w:r w:rsidR="004B4AB9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չհիմնավորված դատական ակտ կայացնելուն հանգեցրած ենթադրյալ հանցավոր</w:t>
      </w:r>
      <w:r w:rsidR="004B4AB9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արարքի առկայության վերաբերյալ վերջնական դատական հաստատման (որպես նոր</w:t>
      </w:r>
      <w:r w:rsidR="004B4AB9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երևան եկած հանգամանք) դատավարական</w:t>
      </w:r>
      <w:r w:rsidR="002A5285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հեռանկարից միայն այն փաստի</w:t>
      </w:r>
      <w:r w:rsidR="004B4AB9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բերումով, որ իր իրավունքի ենթադրյալ խախտումը նոր երևան եկած հանգամանքի</w:t>
      </w:r>
      <w:r w:rsidR="003B2D20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հիման վրա վիճարկելու</w:t>
      </w:r>
      <w:r w:rsidR="00B41F2D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հնարավորությունը (քրեական դատավարությունը համապատասխան</w:t>
      </w:r>
      <w:r w:rsidR="00B41F2D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մեղադրական դատավճռով ավարտվելու դեպքում) նախատեսված է եղել</w:t>
      </w:r>
      <w:r w:rsidR="00B41F2D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քաղաքացիական դատավարության, այլ ոչ՝ քրեական դատավարության</w:t>
      </w:r>
      <w:r w:rsidR="003B2D20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9F20BA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շրջանակու</w:t>
      </w:r>
      <w:r w:rsidR="005D3D7D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մ՝ արդյունքում Դիմողի համար ստեղծելով իր իրավունքի ենթադրյալ խախտման դեմ արդյունավետ դատական պաշտպանության և արդար դատաքննության իրավունքի</w:t>
      </w:r>
      <w:r w:rsidR="0072207E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="005D3D7D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իրացման «դատավարական փակուղի»։</w:t>
      </w:r>
    </w:p>
    <w:p w14:paraId="7CE212E1" w14:textId="0B2E39DA" w:rsidR="00720CC2" w:rsidRPr="00440F6E" w:rsidRDefault="00E27867" w:rsidP="005E3411">
      <w:pPr>
        <w:spacing w:line="360" w:lineRule="auto"/>
        <w:ind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(...) Վերը նշվածի հիման վրա Սահմանադրական դատարանն արձանագրում է, որ քաղաքացիական դատավարական մեջբերված իրավակարգավորումների և վիճարկվող դրույթի համակարգային կապի հիման վրա կատարված վերլուծությունը վկայում է, որ վիճարկվող դրույթը չի սահմանափակվում միայն քրեական դատավարության շրջանակում նոր երևան եկած հանգամանքի հիմքով գործի վերսկսման</w:t>
      </w:r>
      <w:r w:rsidR="00CF128C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իրավական հնարավորությամբ, այլ անհրաժեշտ կառուցակարգ է այլ ճյուղային, սույն</w:t>
      </w:r>
      <w:r w:rsidR="00CF128C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գործին վերաբերելի մասով՝ քաղաքացիական դատավարության շրջանակում անձի՝</w:t>
      </w:r>
      <w:r w:rsidR="00CF128C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ենթադրյալ խախտված իրավունքի արդյունավետ դատական պաշտպանության</w:t>
      </w:r>
      <w:r w:rsidR="00CF128C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իրավունքի իրացման համար։ Այս մոտեցումը համահունչ է նաև քրեական</w:t>
      </w:r>
      <w:r w:rsidR="00CF128C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դատավարության օրենսդրությամբ ամրագրված՝ անձին հանցագործությունից</w:t>
      </w:r>
      <w:r w:rsidR="00CF128C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պաշտպանելու նպատակին (Օրենսգրքի 2-րդ հոդվածի 1-ին մասի 1-ին կետ), երբ</w:t>
      </w:r>
      <w:r w:rsidR="00CF128C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դատարանի կողմից դատավճռով հաստատված լինելու դեպքում հանցագործությամբ</w:t>
      </w:r>
      <w:r w:rsidR="00CF128C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պատճառված վնասի վերականգնման հնարավորությունը չի ենթադրում բացառապես</w:t>
      </w:r>
      <w:r w:rsidR="005070EB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քրեական դատավարական ընթացակարգերի գործարկում, այլ կարող է իրացվել նաև</w:t>
      </w:r>
      <w:r w:rsidR="008174E9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 xml:space="preserve"> </w:t>
      </w:r>
      <w:r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այլ ճյուղային դատավարական ընթացակարգերի շրջանակում</w:t>
      </w:r>
      <w:r w:rsidR="00A231DF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»</w:t>
      </w:r>
      <w:r w:rsidR="006B51FD" w:rsidRPr="00440F6E">
        <w:rPr>
          <w:rStyle w:val="FootnoteReference"/>
          <w:rFonts w:ascii="GHEA Mariam" w:eastAsia="GHEA Mariam" w:hAnsi="GHEA Mariam" w:cs="GHEA Mariam"/>
          <w:i/>
          <w:iCs/>
          <w:sz w:val="24"/>
          <w:szCs w:val="24"/>
          <w:lang w:val="hy-AM"/>
        </w:rPr>
        <w:footnoteReference w:id="3"/>
      </w:r>
      <w:r w:rsidR="00617B8F" w:rsidRPr="00440F6E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:</w:t>
      </w:r>
    </w:p>
    <w:bookmarkEnd w:id="3"/>
    <w:p w14:paraId="011C3707" w14:textId="77777777" w:rsidR="00AC2539" w:rsidRPr="00440F6E" w:rsidRDefault="00AC2539" w:rsidP="00CC7907">
      <w:pPr>
        <w:spacing w:line="360" w:lineRule="auto"/>
        <w:ind w:firstLine="567"/>
        <w:jc w:val="both"/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hy-AM"/>
        </w:rPr>
      </w:pPr>
    </w:p>
    <w:p w14:paraId="6E8A9B0A" w14:textId="3D65AFF6" w:rsidR="004F1D84" w:rsidRPr="00440F6E" w:rsidRDefault="004F1D84" w:rsidP="00CC7907">
      <w:pPr>
        <w:spacing w:line="360" w:lineRule="auto"/>
        <w:ind w:firstLine="567"/>
        <w:jc w:val="both"/>
        <w:rPr>
          <w:rFonts w:ascii="GHEA Mariam" w:eastAsia="GHEA Mariam" w:hAnsi="GHEA Mariam" w:cs="GHEA Mariam"/>
          <w:b/>
          <w:bCs/>
          <w:color w:val="0D0D0D"/>
          <w:sz w:val="24"/>
          <w:szCs w:val="24"/>
          <w:u w:val="single" w:color="0D0D0D"/>
          <w:lang w:val="fr-FR"/>
        </w:rPr>
      </w:pPr>
      <w:r w:rsidRPr="00440F6E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hy-AM"/>
        </w:rPr>
        <w:t>Վճռաբեկ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fr-FR"/>
        </w:rPr>
        <w:t xml:space="preserve"> 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hy-AM"/>
        </w:rPr>
        <w:t>դատարանի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fr-FR"/>
        </w:rPr>
        <w:t xml:space="preserve"> 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hy-AM"/>
        </w:rPr>
        <w:t>հիմնավորումները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fr-FR"/>
        </w:rPr>
        <w:t xml:space="preserve"> 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hy-AM"/>
        </w:rPr>
        <w:t>և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fr-FR"/>
        </w:rPr>
        <w:t xml:space="preserve"> 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hy-AM"/>
        </w:rPr>
        <w:t>եզրահանգումը</w:t>
      </w:r>
      <w:r w:rsidRPr="00440F6E">
        <w:rPr>
          <w:rFonts w:ascii="GHEA Mariam" w:hAnsi="GHEA Mariam"/>
          <w:b/>
          <w:bCs/>
          <w:color w:val="0D0D0D"/>
          <w:sz w:val="24"/>
          <w:szCs w:val="24"/>
          <w:u w:val="single" w:color="0D0D0D"/>
          <w:lang w:val="fr-FR"/>
        </w:rPr>
        <w:t>.</w:t>
      </w:r>
    </w:p>
    <w:p w14:paraId="579C9B5F" w14:textId="1E04BBE9" w:rsidR="004F1D84" w:rsidRPr="00440F6E" w:rsidRDefault="00536CB1" w:rsidP="00CC7907">
      <w:pPr>
        <w:pStyle w:val="10"/>
        <w:rPr>
          <w:rFonts w:ascii="GHEA Mariam" w:hAnsi="GHEA Mariam"/>
        </w:rPr>
      </w:pPr>
      <w:r w:rsidRPr="00440F6E">
        <w:rPr>
          <w:rFonts w:ascii="GHEA Mariam" w:hAnsi="GHEA Mariam"/>
          <w:lang w:val="hy-AM"/>
        </w:rPr>
        <w:t>1</w:t>
      </w:r>
      <w:r w:rsidR="00153F78">
        <w:rPr>
          <w:rFonts w:ascii="GHEA Mariam" w:hAnsi="GHEA Mariam"/>
          <w:lang w:val="hy-AM"/>
        </w:rPr>
        <w:t>4</w:t>
      </w:r>
      <w:r w:rsidR="004F1D84" w:rsidRPr="00440F6E">
        <w:rPr>
          <w:rFonts w:ascii="GHEA Mariam" w:hAnsi="GHEA Mariam"/>
          <w:lang w:val="fr-FR"/>
        </w:rPr>
        <w:t xml:space="preserve">. </w:t>
      </w:r>
      <w:bookmarkStart w:id="4" w:name="_Hlk168911958"/>
      <w:r w:rsidR="00F52FB3" w:rsidRPr="00440F6E">
        <w:rPr>
          <w:rFonts w:ascii="GHEA Mariam" w:hAnsi="GHEA Mariam"/>
          <w:lang w:val="hy-AM"/>
        </w:rPr>
        <w:t xml:space="preserve">Սույն գործով Վճռաբեկ դատարանի առջև բարձրացված </w:t>
      </w:r>
      <w:r w:rsidR="00F52FB3" w:rsidRPr="00440F6E">
        <w:rPr>
          <w:rFonts w:ascii="GHEA Mariam" w:hAnsi="GHEA Mariam"/>
          <w:i/>
          <w:lang w:val="hy-AM"/>
        </w:rPr>
        <w:t>առաջին</w:t>
      </w:r>
      <w:r w:rsidR="00F52FB3" w:rsidRPr="00440F6E">
        <w:rPr>
          <w:rFonts w:ascii="GHEA Mariam" w:hAnsi="GHEA Mariam"/>
          <w:i/>
          <w:lang w:val="af-ZA"/>
        </w:rPr>
        <w:t xml:space="preserve"> </w:t>
      </w:r>
      <w:r w:rsidR="00F52FB3" w:rsidRPr="00440F6E">
        <w:rPr>
          <w:rFonts w:ascii="GHEA Mariam" w:hAnsi="GHEA Mariam"/>
          <w:lang w:val="hy-AM"/>
        </w:rPr>
        <w:t>իրավական հարցը հետևյալն է.</w:t>
      </w:r>
      <w:r w:rsidR="00F52FB3" w:rsidRPr="00440F6E">
        <w:rPr>
          <w:rFonts w:ascii="GHEA Mariam" w:hAnsi="GHEA Mariam"/>
          <w:lang w:val="af-ZA"/>
        </w:rPr>
        <w:t xml:space="preserve"> </w:t>
      </w:r>
      <w:r w:rsidR="00F52FB3" w:rsidRPr="00440F6E">
        <w:rPr>
          <w:rFonts w:ascii="GHEA Mariam" w:hAnsi="GHEA Mariam"/>
          <w:lang w:val="hy-AM"/>
        </w:rPr>
        <w:t>արդյո՞ք ՀՀ Սահմանադրական դատարանի՝ 2024 թվականի հունվարի 23-ի թիվ ՍԴՈ-1712 որոշումը հիմք է Վճռաբեկ դատարանի՝</w:t>
      </w:r>
      <w:r w:rsidR="00FE338A" w:rsidRPr="00440F6E">
        <w:rPr>
          <w:rFonts w:ascii="GHEA Mariam" w:hAnsi="GHEA Mariam"/>
          <w:lang w:val="hy-AM"/>
        </w:rPr>
        <w:t xml:space="preserve"> 2023 թվականի մարտի 7-ի</w:t>
      </w:r>
      <w:r w:rsidR="00F52FB3" w:rsidRPr="00440F6E">
        <w:rPr>
          <w:rFonts w:ascii="GHEA Mariam" w:hAnsi="GHEA Mariam"/>
          <w:lang w:val="hy-AM"/>
        </w:rPr>
        <w:t xml:space="preserve"> որոշումը վերանայելու համար:</w:t>
      </w:r>
    </w:p>
    <w:bookmarkEnd w:id="4"/>
    <w:p w14:paraId="6710D5E5" w14:textId="2571A394" w:rsidR="00302E4D" w:rsidRPr="00440F6E" w:rsidRDefault="00C935C7" w:rsidP="00E61DF4">
      <w:pPr>
        <w:tabs>
          <w:tab w:val="left" w:pos="567"/>
        </w:tabs>
        <w:spacing w:line="360" w:lineRule="auto"/>
        <w:ind w:firstLine="567"/>
        <w:jc w:val="both"/>
        <w:rPr>
          <w:rFonts w:ascii="GHEA Mariam" w:hAnsi="GHEA Mariam"/>
          <w:i/>
          <w:iCs/>
          <w:sz w:val="24"/>
          <w:szCs w:val="24"/>
          <w:lang w:val="es-ES_tradnl"/>
        </w:rPr>
      </w:pP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1</w:t>
      </w:r>
      <w:r w:rsidR="00153F78">
        <w:rPr>
          <w:rFonts w:ascii="GHEA Mariam" w:eastAsia="GHEA Mariam" w:hAnsi="GHEA Mariam" w:cs="GHEA Mariam"/>
          <w:bCs/>
          <w:sz w:val="24"/>
          <w:szCs w:val="24"/>
          <w:lang w:val="hy-AM"/>
        </w:rPr>
        <w:t>5</w:t>
      </w:r>
      <w:r w:rsidR="00254A7C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. </w:t>
      </w:r>
      <w:r w:rsidR="00302E4D" w:rsidRPr="00440F6E">
        <w:rPr>
          <w:rFonts w:ascii="GHEA Mariam" w:hAnsi="GHEA Mariam"/>
          <w:sz w:val="24"/>
          <w:szCs w:val="24"/>
        </w:rPr>
        <w:t>ՀՀ</w:t>
      </w:r>
      <w:r w:rsidR="00302E4D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sz w:val="24"/>
          <w:szCs w:val="24"/>
        </w:rPr>
        <w:t>քրեական</w:t>
      </w:r>
      <w:proofErr w:type="spellEnd"/>
      <w:r w:rsidR="00302E4D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sz w:val="24"/>
          <w:szCs w:val="24"/>
        </w:rPr>
        <w:t>դատավարության</w:t>
      </w:r>
      <w:proofErr w:type="spellEnd"/>
      <w:r w:rsidR="00302E4D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sz w:val="24"/>
          <w:szCs w:val="24"/>
        </w:rPr>
        <w:t>օրենսգրքի</w:t>
      </w:r>
      <w:proofErr w:type="spellEnd"/>
      <w:r w:rsidR="00302E4D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r w:rsidR="00302E4D" w:rsidRPr="00440F6E">
        <w:rPr>
          <w:rFonts w:ascii="GHEA Mariam" w:hAnsi="GHEA Mariam"/>
          <w:sz w:val="24"/>
          <w:szCs w:val="24"/>
          <w:lang w:val="hy-AM"/>
        </w:rPr>
        <w:t>352</w:t>
      </w:r>
      <w:r w:rsidR="00302E4D" w:rsidRPr="00440F6E">
        <w:rPr>
          <w:rFonts w:ascii="GHEA Mariam" w:hAnsi="GHEA Mariam"/>
          <w:sz w:val="24"/>
          <w:szCs w:val="24"/>
          <w:lang w:val="es-ES_tradnl"/>
        </w:rPr>
        <w:t>-</w:t>
      </w:r>
      <w:proofErr w:type="spellStart"/>
      <w:r w:rsidR="00302E4D" w:rsidRPr="00440F6E">
        <w:rPr>
          <w:rFonts w:ascii="GHEA Mariam" w:hAnsi="GHEA Mariam"/>
          <w:sz w:val="24"/>
          <w:szCs w:val="24"/>
        </w:rPr>
        <w:t>րդ</w:t>
      </w:r>
      <w:proofErr w:type="spellEnd"/>
      <w:r w:rsidR="00302E4D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sz w:val="24"/>
          <w:szCs w:val="24"/>
        </w:rPr>
        <w:t>հոդվածի</w:t>
      </w:r>
      <w:proofErr w:type="spellEnd"/>
      <w:r w:rsidR="00302E4D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r w:rsidR="00302E4D" w:rsidRPr="00440F6E">
        <w:rPr>
          <w:rFonts w:ascii="GHEA Mariam" w:hAnsi="GHEA Mariam"/>
          <w:sz w:val="24"/>
          <w:szCs w:val="24"/>
          <w:lang w:val="hy-AM"/>
        </w:rPr>
        <w:t>6-րդ</w:t>
      </w:r>
      <w:r w:rsidR="00302E4D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sz w:val="24"/>
          <w:szCs w:val="24"/>
        </w:rPr>
        <w:t>մասի</w:t>
      </w:r>
      <w:proofErr w:type="spellEnd"/>
      <w:r w:rsidR="00302E4D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sz w:val="24"/>
          <w:szCs w:val="24"/>
        </w:rPr>
        <w:t>համաձայն</w:t>
      </w:r>
      <w:proofErr w:type="spellEnd"/>
      <w:r w:rsidR="00302E4D" w:rsidRPr="00440F6E">
        <w:rPr>
          <w:rFonts w:ascii="GHEA Mariam" w:hAnsi="GHEA Mariam"/>
          <w:sz w:val="24"/>
          <w:szCs w:val="24"/>
        </w:rPr>
        <w:t>՝</w:t>
      </w:r>
      <w:r w:rsidR="00302E4D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>«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Բացառիկ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վերանայումը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կիրառվում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r w:rsidR="00302E4D" w:rsidRPr="00440F6E">
        <w:rPr>
          <w:rFonts w:ascii="GHEA Mariam" w:hAnsi="GHEA Mariam"/>
          <w:i/>
          <w:iCs/>
          <w:sz w:val="24"/>
          <w:szCs w:val="24"/>
        </w:rPr>
        <w:t>է</w:t>
      </w:r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այն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դեպքում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,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երբ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(</w:t>
      </w:r>
      <w:r w:rsidR="00673707" w:rsidRPr="00440F6E">
        <w:rPr>
          <w:rFonts w:ascii="GHEA Mariam" w:eastAsia="MS Mincho" w:hAnsi="GHEA Mariam" w:cs="MS Mincho"/>
          <w:i/>
          <w:iCs/>
          <w:sz w:val="24"/>
          <w:szCs w:val="24"/>
          <w:lang w:val="hy-AM"/>
        </w:rPr>
        <w:t>.</w:t>
      </w:r>
      <w:r w:rsidR="00673707" w:rsidRPr="00440F6E">
        <w:rPr>
          <w:rFonts w:ascii="GHEA Mariam" w:eastAsia="MS Mincho" w:hAnsi="GHEA Mariam" w:cs="MS Mincho"/>
          <w:i/>
          <w:iCs/>
          <w:sz w:val="24"/>
          <w:szCs w:val="24"/>
          <w:lang w:val="es-ES_tradnl"/>
        </w:rPr>
        <w:t>..</w:t>
      </w:r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)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նոր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հանգամանքի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(</w:t>
      </w:r>
      <w:r w:rsidR="00673707" w:rsidRPr="00440F6E">
        <w:rPr>
          <w:rFonts w:ascii="GHEA Mariam" w:eastAsia="MS Mincho" w:hAnsi="GHEA Mariam" w:cs="MS Mincho"/>
          <w:i/>
          <w:iCs/>
          <w:sz w:val="24"/>
          <w:szCs w:val="24"/>
          <w:lang w:val="hy-AM"/>
        </w:rPr>
        <w:t>.</w:t>
      </w:r>
      <w:r w:rsidR="00673707" w:rsidRPr="00440F6E">
        <w:rPr>
          <w:rFonts w:ascii="GHEA Mariam" w:eastAsia="MS Mincho" w:hAnsi="GHEA Mariam" w:cs="MS Mincho"/>
          <w:i/>
          <w:iCs/>
          <w:sz w:val="24"/>
          <w:szCs w:val="24"/>
          <w:lang w:val="es-ES_tradnl"/>
        </w:rPr>
        <w:t>..</w:t>
      </w:r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)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հիմքով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բողոքարկվում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r w:rsidR="00302E4D" w:rsidRPr="00440F6E">
        <w:rPr>
          <w:rFonts w:ascii="GHEA Mariam" w:hAnsi="GHEA Mariam"/>
          <w:i/>
          <w:iCs/>
          <w:sz w:val="24"/>
          <w:szCs w:val="24"/>
        </w:rPr>
        <w:t>է</w:t>
      </w:r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սույն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օրենսգրքի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401-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րդ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հոդվածի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2-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րդ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մասով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նախատեսված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`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օրինական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ուժի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մեջ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մտած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դատական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 xml:space="preserve"> </w:t>
      </w:r>
      <w:proofErr w:type="spellStart"/>
      <w:r w:rsidR="00302E4D" w:rsidRPr="00440F6E">
        <w:rPr>
          <w:rFonts w:ascii="GHEA Mariam" w:hAnsi="GHEA Mariam"/>
          <w:i/>
          <w:iCs/>
          <w:sz w:val="24"/>
          <w:szCs w:val="24"/>
        </w:rPr>
        <w:t>ակտը</w:t>
      </w:r>
      <w:proofErr w:type="spellEnd"/>
      <w:r w:rsidR="00302E4D" w:rsidRPr="00440F6E">
        <w:rPr>
          <w:rFonts w:ascii="GHEA Mariam" w:hAnsi="GHEA Mariam"/>
          <w:i/>
          <w:iCs/>
          <w:sz w:val="24"/>
          <w:szCs w:val="24"/>
          <w:lang w:val="es-ES_tradnl"/>
        </w:rPr>
        <w:t>»</w:t>
      </w:r>
      <w:r w:rsidR="00302E4D" w:rsidRPr="00440F6E">
        <w:rPr>
          <w:rFonts w:ascii="GHEA Mariam" w:hAnsi="GHEA Mariam"/>
          <w:i/>
          <w:iCs/>
          <w:sz w:val="24"/>
          <w:szCs w:val="24"/>
        </w:rPr>
        <w:t>։</w:t>
      </w:r>
    </w:p>
    <w:p w14:paraId="0BEA9D44" w14:textId="51682124" w:rsidR="00302E4D" w:rsidRPr="00440F6E" w:rsidRDefault="00302E4D" w:rsidP="00302E4D">
      <w:pPr>
        <w:pStyle w:val="10"/>
        <w:rPr>
          <w:rFonts w:ascii="GHEA Mariam" w:hAnsi="GHEA Mariam"/>
          <w:i/>
          <w:iCs/>
        </w:rPr>
      </w:pPr>
      <w:proofErr w:type="gramStart"/>
      <w:r w:rsidRPr="00440F6E">
        <w:rPr>
          <w:rFonts w:ascii="GHEA Mariam" w:hAnsi="GHEA Mariam"/>
        </w:rPr>
        <w:t xml:space="preserve">ՀՀ </w:t>
      </w:r>
      <w:r w:rsidR="006D51A5" w:rsidRPr="00440F6E">
        <w:rPr>
          <w:rFonts w:ascii="GHEA Mariam" w:hAnsi="GHEA Mariam"/>
        </w:rPr>
        <w:t xml:space="preserve"> </w:t>
      </w:r>
      <w:proofErr w:type="spellStart"/>
      <w:r w:rsidRPr="00440F6E">
        <w:rPr>
          <w:rFonts w:ascii="GHEA Mariam" w:hAnsi="GHEA Mariam"/>
        </w:rPr>
        <w:t>քրեական</w:t>
      </w:r>
      <w:proofErr w:type="spellEnd"/>
      <w:proofErr w:type="gramEnd"/>
      <w:r w:rsidRPr="00440F6E">
        <w:rPr>
          <w:rFonts w:ascii="GHEA Mariam" w:hAnsi="GHEA Mariam"/>
        </w:rPr>
        <w:t xml:space="preserve">  </w:t>
      </w:r>
      <w:r w:rsidR="006D51A5" w:rsidRPr="00440F6E">
        <w:rPr>
          <w:rFonts w:ascii="GHEA Mariam" w:hAnsi="GHEA Mariam"/>
        </w:rPr>
        <w:t xml:space="preserve"> </w:t>
      </w:r>
      <w:proofErr w:type="spellStart"/>
      <w:r w:rsidRPr="00440F6E">
        <w:rPr>
          <w:rFonts w:ascii="GHEA Mariam" w:hAnsi="GHEA Mariam"/>
        </w:rPr>
        <w:t>դատավարության</w:t>
      </w:r>
      <w:proofErr w:type="spellEnd"/>
      <w:r w:rsidRPr="00440F6E">
        <w:rPr>
          <w:rFonts w:ascii="GHEA Mariam" w:hAnsi="GHEA Mariam"/>
        </w:rPr>
        <w:t xml:space="preserve">  </w:t>
      </w:r>
      <w:r w:rsidR="006D51A5" w:rsidRPr="00440F6E">
        <w:rPr>
          <w:rFonts w:ascii="GHEA Mariam" w:hAnsi="GHEA Mariam"/>
        </w:rPr>
        <w:t xml:space="preserve"> </w:t>
      </w:r>
      <w:proofErr w:type="spellStart"/>
      <w:r w:rsidRPr="00440F6E">
        <w:rPr>
          <w:rFonts w:ascii="GHEA Mariam" w:hAnsi="GHEA Mariam"/>
        </w:rPr>
        <w:t>օրենսգրքի</w:t>
      </w:r>
      <w:proofErr w:type="spellEnd"/>
      <w:r w:rsidRPr="00440F6E">
        <w:rPr>
          <w:rFonts w:ascii="GHEA Mariam" w:hAnsi="GHEA Mariam"/>
        </w:rPr>
        <w:t xml:space="preserve">  </w:t>
      </w:r>
      <w:r w:rsidR="006D51A5" w:rsidRPr="00440F6E">
        <w:rPr>
          <w:rFonts w:ascii="GHEA Mariam" w:hAnsi="GHEA Mariam"/>
        </w:rPr>
        <w:t xml:space="preserve"> </w:t>
      </w:r>
      <w:r w:rsidRPr="00440F6E">
        <w:rPr>
          <w:rFonts w:ascii="GHEA Mariam" w:hAnsi="GHEA Mariam"/>
          <w:lang w:val="hy-AM"/>
        </w:rPr>
        <w:t>401</w:t>
      </w:r>
      <w:r w:rsidRPr="00440F6E">
        <w:rPr>
          <w:rFonts w:ascii="GHEA Mariam" w:hAnsi="GHEA Mariam"/>
        </w:rPr>
        <w:t>-</w:t>
      </w:r>
      <w:proofErr w:type="spellStart"/>
      <w:r w:rsidRPr="00440F6E">
        <w:rPr>
          <w:rFonts w:ascii="GHEA Mariam" w:hAnsi="GHEA Mariam"/>
        </w:rPr>
        <w:t>րդ</w:t>
      </w:r>
      <w:proofErr w:type="spellEnd"/>
      <w:r w:rsidRPr="00440F6E">
        <w:rPr>
          <w:rFonts w:ascii="GHEA Mariam" w:hAnsi="GHEA Mariam"/>
        </w:rPr>
        <w:t xml:space="preserve">  </w:t>
      </w:r>
      <w:r w:rsidR="006D51A5" w:rsidRPr="00440F6E">
        <w:rPr>
          <w:rFonts w:ascii="GHEA Mariam" w:hAnsi="GHEA Mariam"/>
        </w:rPr>
        <w:t xml:space="preserve"> </w:t>
      </w:r>
      <w:proofErr w:type="spellStart"/>
      <w:r w:rsidRPr="00440F6E">
        <w:rPr>
          <w:rFonts w:ascii="GHEA Mariam" w:hAnsi="GHEA Mariam"/>
        </w:rPr>
        <w:t>հոդվածի</w:t>
      </w:r>
      <w:proofErr w:type="spellEnd"/>
      <w:r w:rsidRPr="00440F6E">
        <w:rPr>
          <w:rFonts w:ascii="GHEA Mariam" w:hAnsi="GHEA Mariam"/>
        </w:rPr>
        <w:t xml:space="preserve"> </w:t>
      </w:r>
      <w:r w:rsidRPr="00440F6E">
        <w:rPr>
          <w:rFonts w:ascii="GHEA Mariam" w:hAnsi="GHEA Mariam"/>
          <w:lang w:val="hy-AM"/>
        </w:rPr>
        <w:t xml:space="preserve"> </w:t>
      </w:r>
      <w:r w:rsidR="006D51A5" w:rsidRPr="00440F6E">
        <w:rPr>
          <w:rFonts w:ascii="GHEA Mariam" w:hAnsi="GHEA Mariam"/>
          <w:lang w:val="hy-AM"/>
        </w:rPr>
        <w:t xml:space="preserve"> </w:t>
      </w:r>
      <w:proofErr w:type="spellStart"/>
      <w:r w:rsidRPr="00440F6E">
        <w:rPr>
          <w:rFonts w:ascii="GHEA Mariam" w:hAnsi="GHEA Mariam"/>
        </w:rPr>
        <w:t>համաձայն</w:t>
      </w:r>
      <w:proofErr w:type="spellEnd"/>
      <w:r w:rsidRPr="00440F6E">
        <w:rPr>
          <w:rFonts w:ascii="GHEA Mariam" w:hAnsi="GHEA Mariam"/>
        </w:rPr>
        <w:t xml:space="preserve">`  </w:t>
      </w:r>
      <w:r w:rsidRPr="00440F6E">
        <w:rPr>
          <w:rFonts w:ascii="GHEA Mariam" w:hAnsi="GHEA Mariam"/>
          <w:i/>
          <w:iCs/>
        </w:rPr>
        <w:t xml:space="preserve">«1. </w:t>
      </w:r>
      <w:proofErr w:type="spellStart"/>
      <w:r w:rsidRPr="00440F6E">
        <w:rPr>
          <w:rFonts w:ascii="GHEA Mariam" w:hAnsi="GHEA Mariam"/>
          <w:i/>
          <w:iCs/>
        </w:rPr>
        <w:t>Բացառիկ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վերանայման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վարույթներն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են</w:t>
      </w:r>
      <w:proofErr w:type="spellEnd"/>
      <w:r w:rsidRPr="00440F6E">
        <w:rPr>
          <w:rFonts w:ascii="GHEA Mariam" w:hAnsi="GHEA Mariam"/>
          <w:i/>
          <w:iCs/>
        </w:rPr>
        <w:t>՝</w:t>
      </w:r>
    </w:p>
    <w:p w14:paraId="42A002D5" w14:textId="77777777" w:rsidR="00302E4D" w:rsidRPr="00440F6E" w:rsidRDefault="00302E4D" w:rsidP="00302E4D">
      <w:pPr>
        <w:pStyle w:val="10"/>
        <w:rPr>
          <w:rFonts w:ascii="GHEA Mariam" w:hAnsi="GHEA Mariam"/>
          <w:i/>
          <w:iCs/>
        </w:rPr>
      </w:pPr>
      <w:r w:rsidRPr="00440F6E">
        <w:rPr>
          <w:rFonts w:ascii="GHEA Mariam" w:hAnsi="GHEA Mariam"/>
          <w:i/>
          <w:iCs/>
        </w:rPr>
        <w:t xml:space="preserve">1) </w:t>
      </w:r>
      <w:proofErr w:type="spellStart"/>
      <w:r w:rsidRPr="00440F6E">
        <w:rPr>
          <w:rFonts w:ascii="GHEA Mariam" w:hAnsi="GHEA Mariam"/>
          <w:i/>
          <w:iCs/>
        </w:rPr>
        <w:t>նոր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հանգամանքներով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վարույթը</w:t>
      </w:r>
      <w:proofErr w:type="spellEnd"/>
      <w:r w:rsidRPr="00440F6E">
        <w:rPr>
          <w:rFonts w:ascii="GHEA Mariam" w:hAnsi="GHEA Mariam"/>
          <w:i/>
          <w:iCs/>
        </w:rPr>
        <w:t>.</w:t>
      </w:r>
    </w:p>
    <w:p w14:paraId="0F998A03" w14:textId="2F2423BF" w:rsidR="00302E4D" w:rsidRPr="00440F6E" w:rsidRDefault="00302E4D" w:rsidP="00302E4D">
      <w:pPr>
        <w:pStyle w:val="10"/>
        <w:rPr>
          <w:rFonts w:ascii="GHEA Mariam" w:hAnsi="GHEA Mariam"/>
          <w:i/>
          <w:iCs/>
        </w:rPr>
      </w:pPr>
      <w:r w:rsidRPr="00440F6E">
        <w:rPr>
          <w:rFonts w:ascii="GHEA Mariam" w:hAnsi="GHEA Mariam"/>
          <w:i/>
          <w:iCs/>
        </w:rPr>
        <w:t>(</w:t>
      </w:r>
      <w:r w:rsidR="00B5532E" w:rsidRPr="00440F6E">
        <w:rPr>
          <w:rFonts w:ascii="GHEA Mariam" w:hAnsi="GHEA Mariam" w:cs="Cambria Math"/>
          <w:i/>
          <w:iCs/>
          <w:lang w:val="hy-AM"/>
        </w:rPr>
        <w:t>...</w:t>
      </w:r>
      <w:r w:rsidRPr="00440F6E">
        <w:rPr>
          <w:rFonts w:ascii="GHEA Mariam" w:hAnsi="GHEA Mariam"/>
          <w:i/>
          <w:iCs/>
        </w:rPr>
        <w:t>)</w:t>
      </w:r>
    </w:p>
    <w:p w14:paraId="10504665" w14:textId="77777777" w:rsidR="00302E4D" w:rsidRPr="00440F6E" w:rsidRDefault="00302E4D" w:rsidP="00302E4D">
      <w:pPr>
        <w:pStyle w:val="10"/>
        <w:rPr>
          <w:rFonts w:ascii="GHEA Mariam" w:hAnsi="GHEA Mariam"/>
          <w:i/>
          <w:iCs/>
        </w:rPr>
      </w:pPr>
      <w:r w:rsidRPr="00440F6E">
        <w:rPr>
          <w:rFonts w:ascii="GHEA Mariam" w:hAnsi="GHEA Mariam"/>
          <w:i/>
          <w:iCs/>
        </w:rPr>
        <w:t xml:space="preserve">2. </w:t>
      </w:r>
      <w:proofErr w:type="spellStart"/>
      <w:r w:rsidRPr="00440F6E">
        <w:rPr>
          <w:rFonts w:ascii="GHEA Mariam" w:hAnsi="GHEA Mariam"/>
          <w:i/>
          <w:iCs/>
        </w:rPr>
        <w:t>Բացառիկ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վերանայման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ենթակա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են</w:t>
      </w:r>
      <w:proofErr w:type="spellEnd"/>
      <w:r w:rsidRPr="00440F6E">
        <w:rPr>
          <w:rFonts w:ascii="GHEA Mariam" w:hAnsi="GHEA Mariam"/>
          <w:i/>
          <w:iCs/>
        </w:rPr>
        <w:t>՝</w:t>
      </w:r>
    </w:p>
    <w:p w14:paraId="72A95818" w14:textId="02F20DF6" w:rsidR="00302E4D" w:rsidRPr="00440F6E" w:rsidRDefault="00302E4D" w:rsidP="00302E4D">
      <w:pPr>
        <w:pStyle w:val="10"/>
        <w:rPr>
          <w:rFonts w:ascii="GHEA Mariam" w:hAnsi="GHEA Mariam"/>
          <w:i/>
          <w:iCs/>
        </w:rPr>
      </w:pPr>
      <w:r w:rsidRPr="00440F6E">
        <w:rPr>
          <w:rFonts w:ascii="GHEA Mariam" w:hAnsi="GHEA Mariam"/>
          <w:i/>
          <w:iCs/>
        </w:rPr>
        <w:t xml:space="preserve">1) </w:t>
      </w:r>
      <w:proofErr w:type="spellStart"/>
      <w:r w:rsidRPr="00440F6E">
        <w:rPr>
          <w:rFonts w:ascii="GHEA Mariam" w:hAnsi="GHEA Mariam"/>
          <w:i/>
          <w:iCs/>
        </w:rPr>
        <w:t>օրինական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ուժի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մեջ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մտած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դատավճիռը</w:t>
      </w:r>
      <w:proofErr w:type="spellEnd"/>
      <w:r w:rsidRPr="00440F6E">
        <w:rPr>
          <w:rFonts w:ascii="GHEA Mariam" w:hAnsi="GHEA Mariam"/>
          <w:i/>
          <w:iCs/>
        </w:rPr>
        <w:t xml:space="preserve">, </w:t>
      </w:r>
      <w:proofErr w:type="spellStart"/>
      <w:r w:rsidRPr="00440F6E">
        <w:rPr>
          <w:rFonts w:ascii="GHEA Mariam" w:hAnsi="GHEA Mariam"/>
          <w:i/>
          <w:iCs/>
        </w:rPr>
        <w:t>վարույթը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կարճելու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կամ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քրեական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հետապնդումը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դադարեցնելու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մասին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դատարանի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որոշումը</w:t>
      </w:r>
      <w:proofErr w:type="spellEnd"/>
      <w:r w:rsidR="00121C52" w:rsidRPr="00440F6E">
        <w:rPr>
          <w:rFonts w:ascii="GHEA Mariam" w:hAnsi="GHEA Mariam" w:cs="Cambria Math"/>
          <w:i/>
          <w:iCs/>
        </w:rPr>
        <w:t>.</w:t>
      </w:r>
    </w:p>
    <w:p w14:paraId="65A594E4" w14:textId="77777777" w:rsidR="00302E4D" w:rsidRPr="00440F6E" w:rsidRDefault="00302E4D" w:rsidP="00302E4D">
      <w:pPr>
        <w:pStyle w:val="10"/>
        <w:rPr>
          <w:rFonts w:ascii="GHEA Mariam" w:hAnsi="GHEA Mariam"/>
          <w:i/>
          <w:iCs/>
        </w:rPr>
      </w:pPr>
      <w:r w:rsidRPr="00440F6E">
        <w:rPr>
          <w:rFonts w:ascii="GHEA Mariam" w:hAnsi="GHEA Mariam"/>
          <w:i/>
          <w:iCs/>
        </w:rPr>
        <w:t xml:space="preserve">2) </w:t>
      </w:r>
      <w:proofErr w:type="spellStart"/>
      <w:r w:rsidRPr="00440F6E">
        <w:rPr>
          <w:rFonts w:ascii="GHEA Mariam" w:hAnsi="GHEA Mariam"/>
          <w:i/>
          <w:iCs/>
        </w:rPr>
        <w:t>մինչդատական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ակտերի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վիճարկման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վարույթի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շրջանակներում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կայացված</w:t>
      </w:r>
      <w:proofErr w:type="spellEnd"/>
      <w:r w:rsidRPr="00440F6E">
        <w:rPr>
          <w:rFonts w:ascii="GHEA Mariam" w:hAnsi="GHEA Mariam"/>
          <w:i/>
          <w:iCs/>
        </w:rPr>
        <w:t xml:space="preserve"> և </w:t>
      </w:r>
      <w:proofErr w:type="spellStart"/>
      <w:r w:rsidRPr="00440F6E">
        <w:rPr>
          <w:rFonts w:ascii="GHEA Mariam" w:hAnsi="GHEA Mariam"/>
          <w:i/>
          <w:iCs/>
        </w:rPr>
        <w:t>օրինական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ուժի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մեջ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մտած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այն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դատական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ակտը</w:t>
      </w:r>
      <w:proofErr w:type="spellEnd"/>
      <w:r w:rsidRPr="00440F6E">
        <w:rPr>
          <w:rFonts w:ascii="GHEA Mariam" w:hAnsi="GHEA Mariam"/>
          <w:i/>
          <w:iCs/>
        </w:rPr>
        <w:t xml:space="preserve">, </w:t>
      </w:r>
      <w:proofErr w:type="spellStart"/>
      <w:r w:rsidRPr="00440F6E">
        <w:rPr>
          <w:rFonts w:ascii="GHEA Mariam" w:hAnsi="GHEA Mariam"/>
          <w:i/>
          <w:iCs/>
        </w:rPr>
        <w:t>որով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հաստատվում</w:t>
      </w:r>
      <w:proofErr w:type="spellEnd"/>
      <w:r w:rsidRPr="00440F6E">
        <w:rPr>
          <w:rFonts w:ascii="GHEA Mariam" w:hAnsi="GHEA Mariam"/>
          <w:i/>
          <w:iCs/>
        </w:rPr>
        <w:t xml:space="preserve"> է </w:t>
      </w:r>
      <w:proofErr w:type="spellStart"/>
      <w:r w:rsidRPr="00440F6E">
        <w:rPr>
          <w:rFonts w:ascii="GHEA Mariam" w:hAnsi="GHEA Mariam"/>
          <w:i/>
          <w:iCs/>
        </w:rPr>
        <w:t>քրեական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հետապնդում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չհարուցելու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կամ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քրեական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հետապնդումը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դադարեցնելու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իրավաչափությունը</w:t>
      </w:r>
      <w:proofErr w:type="spellEnd"/>
      <w:r w:rsidRPr="00440F6E">
        <w:rPr>
          <w:rFonts w:ascii="GHEA Mariam" w:hAnsi="GHEA Mariam"/>
          <w:i/>
          <w:iCs/>
        </w:rPr>
        <w:t xml:space="preserve">, </w:t>
      </w:r>
      <w:proofErr w:type="spellStart"/>
      <w:r w:rsidRPr="00440F6E">
        <w:rPr>
          <w:rFonts w:ascii="GHEA Mariam" w:hAnsi="GHEA Mariam"/>
          <w:i/>
          <w:iCs/>
        </w:rPr>
        <w:t>քրեական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հետապնդումը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նորոգելու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անիրավաչափությունը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կամ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վարույթը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կարճելու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իրավաչափությունը</w:t>
      </w:r>
      <w:proofErr w:type="spellEnd"/>
      <w:r w:rsidRPr="00440F6E">
        <w:rPr>
          <w:rFonts w:ascii="GHEA Mariam" w:hAnsi="GHEA Mariam"/>
          <w:i/>
          <w:iCs/>
        </w:rPr>
        <w:t>.</w:t>
      </w:r>
    </w:p>
    <w:p w14:paraId="1C4DD88E" w14:textId="77777777" w:rsidR="00302E4D" w:rsidRPr="00440F6E" w:rsidRDefault="00302E4D" w:rsidP="00302E4D">
      <w:pPr>
        <w:pStyle w:val="10"/>
        <w:rPr>
          <w:rFonts w:ascii="GHEA Mariam" w:hAnsi="GHEA Mariam"/>
          <w:i/>
          <w:iCs/>
        </w:rPr>
      </w:pPr>
      <w:r w:rsidRPr="00440F6E">
        <w:rPr>
          <w:rFonts w:ascii="GHEA Mariam" w:hAnsi="GHEA Mariam"/>
          <w:i/>
          <w:iCs/>
        </w:rPr>
        <w:t xml:space="preserve">3) </w:t>
      </w:r>
      <w:proofErr w:type="spellStart"/>
      <w:r w:rsidRPr="00440F6E">
        <w:rPr>
          <w:rFonts w:ascii="GHEA Mariam" w:hAnsi="GHEA Mariam"/>
          <w:i/>
          <w:iCs/>
        </w:rPr>
        <w:t>սույն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մասի</w:t>
      </w:r>
      <w:proofErr w:type="spellEnd"/>
      <w:r w:rsidRPr="00440F6E">
        <w:rPr>
          <w:rFonts w:ascii="GHEA Mariam" w:hAnsi="GHEA Mariam"/>
          <w:i/>
          <w:iCs/>
        </w:rPr>
        <w:t xml:space="preserve"> 1-ին և 2-րդ </w:t>
      </w:r>
      <w:proofErr w:type="spellStart"/>
      <w:r w:rsidRPr="00440F6E">
        <w:rPr>
          <w:rFonts w:ascii="GHEA Mariam" w:hAnsi="GHEA Mariam"/>
          <w:i/>
          <w:iCs/>
        </w:rPr>
        <w:t>կետերով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նախատեսված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դատական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ակտերի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վերանայման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արդյունքով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վերաքննիչ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կամ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Վճռաբեկ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դատարանի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կայացրած</w:t>
      </w:r>
      <w:proofErr w:type="spellEnd"/>
      <w:r w:rsidRPr="00440F6E">
        <w:rPr>
          <w:rFonts w:ascii="GHEA Mariam" w:hAnsi="GHEA Mariam"/>
          <w:i/>
          <w:iCs/>
        </w:rPr>
        <w:t xml:space="preserve"> և </w:t>
      </w:r>
      <w:proofErr w:type="spellStart"/>
      <w:r w:rsidRPr="00440F6E">
        <w:rPr>
          <w:rFonts w:ascii="GHEA Mariam" w:hAnsi="GHEA Mariam"/>
          <w:i/>
          <w:iCs/>
        </w:rPr>
        <w:t>օրինական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ուժի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մեջ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մտած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որոշումը</w:t>
      </w:r>
      <w:proofErr w:type="spellEnd"/>
      <w:r w:rsidRPr="00440F6E">
        <w:rPr>
          <w:rFonts w:ascii="GHEA Mariam" w:hAnsi="GHEA Mariam"/>
          <w:i/>
          <w:iCs/>
          <w:lang w:val="hy-AM"/>
        </w:rPr>
        <w:t>»</w:t>
      </w:r>
      <w:r w:rsidRPr="00440F6E">
        <w:rPr>
          <w:rFonts w:ascii="GHEA Mariam" w:hAnsi="GHEA Mariam"/>
          <w:i/>
          <w:iCs/>
        </w:rPr>
        <w:t>:</w:t>
      </w:r>
    </w:p>
    <w:p w14:paraId="71797E60" w14:textId="0E1136B3" w:rsidR="00302E4D" w:rsidRPr="00440F6E" w:rsidRDefault="00302E4D" w:rsidP="00302E4D">
      <w:pPr>
        <w:pStyle w:val="10"/>
        <w:rPr>
          <w:rFonts w:ascii="GHEA Mariam" w:hAnsi="GHEA Mariam"/>
          <w:i/>
          <w:iCs/>
        </w:rPr>
      </w:pPr>
      <w:proofErr w:type="spellStart"/>
      <w:r w:rsidRPr="00440F6E">
        <w:rPr>
          <w:rFonts w:ascii="GHEA Mariam" w:hAnsi="GHEA Mariam"/>
        </w:rPr>
        <w:t>Նույն</w:t>
      </w:r>
      <w:proofErr w:type="spellEnd"/>
      <w:r w:rsidRPr="00440F6E">
        <w:rPr>
          <w:rFonts w:ascii="GHEA Mariam" w:hAnsi="GHEA Mariam"/>
        </w:rPr>
        <w:t xml:space="preserve"> </w:t>
      </w:r>
      <w:proofErr w:type="spellStart"/>
      <w:r w:rsidRPr="00440F6E">
        <w:rPr>
          <w:rFonts w:ascii="GHEA Mariam" w:hAnsi="GHEA Mariam"/>
        </w:rPr>
        <w:t>օրենսգրքի</w:t>
      </w:r>
      <w:proofErr w:type="spellEnd"/>
      <w:r w:rsidRPr="00440F6E">
        <w:rPr>
          <w:rFonts w:ascii="GHEA Mariam" w:hAnsi="GHEA Mariam"/>
        </w:rPr>
        <w:t xml:space="preserve"> </w:t>
      </w:r>
      <w:r w:rsidRPr="00440F6E">
        <w:rPr>
          <w:rFonts w:ascii="GHEA Mariam" w:hAnsi="GHEA Mariam"/>
          <w:lang w:val="hy-AM"/>
        </w:rPr>
        <w:t>403</w:t>
      </w:r>
      <w:r w:rsidRPr="00440F6E">
        <w:rPr>
          <w:rFonts w:ascii="GHEA Mariam" w:hAnsi="GHEA Mariam"/>
        </w:rPr>
        <w:t>-</w:t>
      </w:r>
      <w:proofErr w:type="spellStart"/>
      <w:r w:rsidRPr="00440F6E">
        <w:rPr>
          <w:rFonts w:ascii="GHEA Mariam" w:hAnsi="GHEA Mariam"/>
        </w:rPr>
        <w:t>րդ</w:t>
      </w:r>
      <w:proofErr w:type="spellEnd"/>
      <w:r w:rsidRPr="00440F6E">
        <w:rPr>
          <w:rFonts w:ascii="GHEA Mariam" w:hAnsi="GHEA Mariam"/>
        </w:rPr>
        <w:t xml:space="preserve"> </w:t>
      </w:r>
      <w:proofErr w:type="spellStart"/>
      <w:r w:rsidRPr="00440F6E">
        <w:rPr>
          <w:rFonts w:ascii="GHEA Mariam" w:hAnsi="GHEA Mariam"/>
        </w:rPr>
        <w:t>հոդվածի</w:t>
      </w:r>
      <w:proofErr w:type="spellEnd"/>
      <w:r w:rsidRPr="00440F6E">
        <w:rPr>
          <w:rFonts w:ascii="GHEA Mariam" w:hAnsi="GHEA Mariam"/>
        </w:rPr>
        <w:t xml:space="preserve"> </w:t>
      </w:r>
      <w:proofErr w:type="spellStart"/>
      <w:r w:rsidRPr="00440F6E">
        <w:rPr>
          <w:rFonts w:ascii="GHEA Mariam" w:hAnsi="GHEA Mariam"/>
        </w:rPr>
        <w:t>համաձայն</w:t>
      </w:r>
      <w:proofErr w:type="spellEnd"/>
      <w:r w:rsidRPr="00440F6E">
        <w:rPr>
          <w:rFonts w:ascii="GHEA Mariam" w:hAnsi="GHEA Mariam"/>
        </w:rPr>
        <w:t xml:space="preserve">` </w:t>
      </w:r>
      <w:r w:rsidRPr="00440F6E">
        <w:rPr>
          <w:rFonts w:ascii="GHEA Mariam" w:hAnsi="GHEA Mariam"/>
          <w:i/>
          <w:iCs/>
        </w:rPr>
        <w:t xml:space="preserve">«1. </w:t>
      </w:r>
      <w:proofErr w:type="spellStart"/>
      <w:r w:rsidRPr="00440F6E">
        <w:rPr>
          <w:rFonts w:ascii="GHEA Mariam" w:hAnsi="GHEA Mariam"/>
          <w:i/>
          <w:iCs/>
        </w:rPr>
        <w:t>Նոր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հանգամանքներով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բողոք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կարող</w:t>
      </w:r>
      <w:proofErr w:type="spellEnd"/>
      <w:r w:rsidRPr="00440F6E">
        <w:rPr>
          <w:rFonts w:ascii="GHEA Mariam" w:hAnsi="GHEA Mariam"/>
          <w:i/>
          <w:iCs/>
        </w:rPr>
        <w:t xml:space="preserve"> է </w:t>
      </w:r>
      <w:proofErr w:type="spellStart"/>
      <w:r w:rsidRPr="00440F6E">
        <w:rPr>
          <w:rFonts w:ascii="GHEA Mariam" w:hAnsi="GHEA Mariam"/>
          <w:i/>
          <w:iCs/>
        </w:rPr>
        <w:t>բերվել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հետևյալ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</w:rPr>
        <w:t>հիմքերով</w:t>
      </w:r>
      <w:proofErr w:type="spellEnd"/>
      <w:r w:rsidR="00121C52" w:rsidRPr="00440F6E">
        <w:rPr>
          <w:rFonts w:ascii="GHEA Mariam" w:hAnsi="GHEA Mariam" w:cs="Cambria Math"/>
          <w:i/>
          <w:iCs/>
        </w:rPr>
        <w:t>.</w:t>
      </w:r>
    </w:p>
    <w:p w14:paraId="5CF20AF4" w14:textId="111EE1F3" w:rsidR="00302E4D" w:rsidRPr="00440F6E" w:rsidRDefault="00302E4D" w:rsidP="00302E4D">
      <w:pPr>
        <w:pStyle w:val="10"/>
        <w:rPr>
          <w:rFonts w:ascii="GHEA Mariam" w:hAnsi="GHEA Mariam"/>
          <w:i/>
          <w:iCs/>
        </w:rPr>
      </w:pPr>
      <w:r w:rsidRPr="00440F6E">
        <w:rPr>
          <w:rFonts w:ascii="GHEA Mariam" w:hAnsi="GHEA Mariam"/>
          <w:i/>
          <w:iCs/>
        </w:rPr>
        <w:t>(</w:t>
      </w:r>
      <w:r w:rsidR="00E2318B" w:rsidRPr="00440F6E">
        <w:rPr>
          <w:rFonts w:ascii="GHEA Mariam" w:hAnsi="GHEA Mariam" w:cs="Cambria Math"/>
          <w:i/>
          <w:iCs/>
          <w:lang w:val="hy-AM"/>
        </w:rPr>
        <w:t>...</w:t>
      </w:r>
      <w:r w:rsidRPr="00440F6E">
        <w:rPr>
          <w:rFonts w:ascii="GHEA Mariam" w:hAnsi="GHEA Mariam"/>
          <w:i/>
          <w:iCs/>
        </w:rPr>
        <w:t>)</w:t>
      </w:r>
    </w:p>
    <w:p w14:paraId="4C9B2A00" w14:textId="0660A78A" w:rsidR="00302E4D" w:rsidRPr="00440F6E" w:rsidRDefault="00E2318B" w:rsidP="00CF2116">
      <w:pPr>
        <w:pStyle w:val="10"/>
        <w:rPr>
          <w:rFonts w:ascii="GHEA Mariam" w:hAnsi="GHEA Mariam"/>
          <w:i/>
          <w:iCs/>
        </w:rPr>
      </w:pPr>
      <w:r w:rsidRPr="00440F6E">
        <w:rPr>
          <w:rFonts w:ascii="GHEA Mariam" w:hAnsi="GHEA Mariam"/>
          <w:i/>
          <w:iCs/>
        </w:rPr>
        <w:t>4</w:t>
      </w:r>
      <w:r w:rsidR="00302E4D" w:rsidRPr="00440F6E">
        <w:rPr>
          <w:rFonts w:ascii="GHEA Mariam" w:hAnsi="GHEA Mariam"/>
          <w:i/>
          <w:iCs/>
        </w:rPr>
        <w:t xml:space="preserve">) </w:t>
      </w:r>
      <w:proofErr w:type="spellStart"/>
      <w:r w:rsidRPr="00440F6E">
        <w:rPr>
          <w:rFonts w:ascii="GHEA Mariam" w:hAnsi="GHEA Mariam"/>
          <w:i/>
          <w:iCs/>
          <w:lang w:val="en-US"/>
        </w:rPr>
        <w:t>Սահմանադրական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դատարանը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տվյալ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վարույթով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դատարանի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կիրառած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նորմատիվ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իրավական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ակտի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դրույթը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ճանաչել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r w:rsidRPr="00440F6E">
        <w:rPr>
          <w:rFonts w:ascii="GHEA Mariam" w:hAnsi="GHEA Mariam"/>
          <w:i/>
          <w:iCs/>
          <w:lang w:val="en-US"/>
        </w:rPr>
        <w:t>է</w:t>
      </w:r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Սահմանադրությանը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հակասող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r w:rsidRPr="00440F6E">
        <w:rPr>
          <w:rFonts w:ascii="GHEA Mariam" w:hAnsi="GHEA Mariam"/>
          <w:i/>
          <w:iCs/>
          <w:lang w:val="en-US"/>
        </w:rPr>
        <w:t>և</w:t>
      </w:r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անվավեր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կամ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այն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իր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մեկնաբանությամբ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ճանաչել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r w:rsidRPr="00440F6E">
        <w:rPr>
          <w:rFonts w:ascii="GHEA Mariam" w:hAnsi="GHEA Mariam"/>
          <w:i/>
          <w:iCs/>
          <w:lang w:val="en-US"/>
        </w:rPr>
        <w:t>է</w:t>
      </w:r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Սահմանադրությանը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lastRenderedPageBreak/>
        <w:t>համապատասխանող</w:t>
      </w:r>
      <w:proofErr w:type="spellEnd"/>
      <w:r w:rsidRPr="00440F6E">
        <w:rPr>
          <w:rFonts w:ascii="GHEA Mariam" w:hAnsi="GHEA Mariam"/>
          <w:i/>
          <w:iCs/>
        </w:rPr>
        <w:t xml:space="preserve">, </w:t>
      </w:r>
      <w:proofErr w:type="spellStart"/>
      <w:r w:rsidRPr="00440F6E">
        <w:rPr>
          <w:rFonts w:ascii="GHEA Mariam" w:hAnsi="GHEA Mariam"/>
          <w:i/>
          <w:iCs/>
          <w:lang w:val="en-US"/>
        </w:rPr>
        <w:t>սակայն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գտել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r w:rsidRPr="00440F6E">
        <w:rPr>
          <w:rFonts w:ascii="GHEA Mariam" w:hAnsi="GHEA Mariam"/>
          <w:i/>
          <w:iCs/>
          <w:lang w:val="en-US"/>
        </w:rPr>
        <w:t>է</w:t>
      </w:r>
      <w:r w:rsidRPr="00440F6E">
        <w:rPr>
          <w:rFonts w:ascii="GHEA Mariam" w:hAnsi="GHEA Mariam"/>
          <w:i/>
          <w:iCs/>
        </w:rPr>
        <w:t xml:space="preserve">, </w:t>
      </w:r>
      <w:proofErr w:type="spellStart"/>
      <w:r w:rsidRPr="00440F6E">
        <w:rPr>
          <w:rFonts w:ascii="GHEA Mariam" w:hAnsi="GHEA Mariam"/>
          <w:i/>
          <w:iCs/>
          <w:lang w:val="en-US"/>
        </w:rPr>
        <w:t>որ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այդ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դրույթը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կիրառվել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r w:rsidRPr="00440F6E">
        <w:rPr>
          <w:rFonts w:ascii="GHEA Mariam" w:hAnsi="GHEA Mariam"/>
          <w:i/>
          <w:iCs/>
          <w:lang w:val="en-US"/>
        </w:rPr>
        <w:t>է</w:t>
      </w:r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այլ</w:t>
      </w:r>
      <w:proofErr w:type="spellEnd"/>
      <w:r w:rsidRPr="00440F6E">
        <w:rPr>
          <w:rFonts w:ascii="GHEA Mariam" w:hAnsi="GHEA Mariam"/>
          <w:i/>
          <w:iCs/>
        </w:rPr>
        <w:t xml:space="preserve"> </w:t>
      </w:r>
      <w:proofErr w:type="spellStart"/>
      <w:r w:rsidRPr="00440F6E">
        <w:rPr>
          <w:rFonts w:ascii="GHEA Mariam" w:hAnsi="GHEA Mariam"/>
          <w:i/>
          <w:iCs/>
          <w:lang w:val="en-US"/>
        </w:rPr>
        <w:t>մեկնաբանությամբ</w:t>
      </w:r>
      <w:proofErr w:type="spellEnd"/>
      <w:r w:rsidRPr="00440F6E">
        <w:rPr>
          <w:rFonts w:ascii="GHEA Mariam" w:hAnsi="GHEA Mariam"/>
          <w:i/>
          <w:iCs/>
        </w:rPr>
        <w:t>.</w:t>
      </w:r>
      <w:r w:rsidR="00CF2116" w:rsidRPr="00440F6E">
        <w:rPr>
          <w:rFonts w:ascii="GHEA Mariam" w:hAnsi="GHEA Mariam"/>
          <w:i/>
          <w:iCs/>
          <w:lang w:val="hy-AM"/>
        </w:rPr>
        <w:t xml:space="preserve"> </w:t>
      </w:r>
      <w:r w:rsidR="007B7D54" w:rsidRPr="00440F6E">
        <w:rPr>
          <w:rFonts w:ascii="GHEA Mariam" w:hAnsi="GHEA Mariam"/>
          <w:i/>
          <w:iCs/>
        </w:rPr>
        <w:t>(</w:t>
      </w:r>
      <w:r w:rsidR="007B7D54" w:rsidRPr="00440F6E">
        <w:rPr>
          <w:rFonts w:ascii="GHEA Mariam" w:hAnsi="GHEA Mariam"/>
          <w:i/>
          <w:iCs/>
          <w:lang w:val="hy-AM"/>
        </w:rPr>
        <w:t>...</w:t>
      </w:r>
      <w:r w:rsidR="007B7D54" w:rsidRPr="00440F6E">
        <w:rPr>
          <w:rFonts w:ascii="GHEA Mariam" w:hAnsi="GHEA Mariam"/>
          <w:i/>
          <w:iCs/>
        </w:rPr>
        <w:t>)</w:t>
      </w:r>
      <w:r w:rsidR="00302E4D" w:rsidRPr="00440F6E">
        <w:rPr>
          <w:rFonts w:ascii="GHEA Mariam" w:hAnsi="GHEA Mariam"/>
          <w:i/>
          <w:iCs/>
        </w:rPr>
        <w:t>»:</w:t>
      </w:r>
    </w:p>
    <w:p w14:paraId="77A72966" w14:textId="0D89AAC2" w:rsidR="00302E4D" w:rsidRPr="00440F6E" w:rsidRDefault="00302E4D" w:rsidP="00302E4D">
      <w:pPr>
        <w:tabs>
          <w:tab w:val="left" w:pos="567"/>
        </w:tabs>
        <w:spacing w:line="360" w:lineRule="auto"/>
        <w:ind w:firstLine="567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1</w:t>
      </w:r>
      <w:r w:rsidR="00153F78">
        <w:rPr>
          <w:rFonts w:ascii="GHEA Mariam" w:eastAsia="GHEA Mariam" w:hAnsi="GHEA Mariam" w:cs="GHEA Mariam"/>
          <w:bCs/>
          <w:sz w:val="24"/>
          <w:szCs w:val="24"/>
          <w:lang w:val="hy-AM"/>
        </w:rPr>
        <w:t>6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. </w:t>
      </w:r>
      <w:r w:rsidR="00EB2251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Մեջբերված նորմերի բովանդակությունից բխում է, որ նոր հանգամանքով դատական ակտի վերանայման հիմք է նաև Հայաստանի Հանրապետության Սահմանադրական դատարանի` ուժի մեջ մտած որոշումը, որով Ս</w:t>
      </w:r>
      <w:r w:rsidR="00EB2251" w:rsidRPr="00440F6E">
        <w:rPr>
          <w:rFonts w:ascii="GHEA Mariam" w:eastAsia="GHEA Mariam" w:hAnsi="GHEA Mariam" w:cs="GHEA Mariam"/>
          <w:bCs/>
          <w:iCs/>
          <w:sz w:val="24"/>
          <w:szCs w:val="24"/>
          <w:lang w:val="hy-AM"/>
        </w:rPr>
        <w:t xml:space="preserve">ահմանադրական դատարանը տվյալ </w:t>
      </w:r>
      <w:r w:rsidR="00696A66" w:rsidRPr="00440F6E">
        <w:rPr>
          <w:rFonts w:ascii="GHEA Mariam" w:eastAsia="GHEA Mariam" w:hAnsi="GHEA Mariam" w:cs="GHEA Mariam"/>
          <w:bCs/>
          <w:iCs/>
          <w:sz w:val="24"/>
          <w:szCs w:val="24"/>
          <w:lang w:val="hy-AM"/>
        </w:rPr>
        <w:t>վարույթով</w:t>
      </w:r>
      <w:r w:rsidR="00EB2251" w:rsidRPr="00440F6E">
        <w:rPr>
          <w:rFonts w:ascii="GHEA Mariam" w:eastAsia="GHEA Mariam" w:hAnsi="GHEA Mariam" w:cs="GHEA Mariam"/>
          <w:bCs/>
          <w:iCs/>
          <w:sz w:val="24"/>
          <w:szCs w:val="24"/>
          <w:lang w:val="hy-AM"/>
        </w:rPr>
        <w:t xml:space="preserve"> դատարանի կիրառած </w:t>
      </w:r>
      <w:r w:rsidR="009D1568" w:rsidRPr="00440F6E">
        <w:rPr>
          <w:rFonts w:ascii="GHEA Mariam" w:eastAsia="GHEA Mariam" w:hAnsi="GHEA Mariam" w:cs="GHEA Mariam"/>
          <w:bCs/>
          <w:iCs/>
          <w:sz w:val="24"/>
          <w:szCs w:val="24"/>
          <w:lang w:val="hy-AM"/>
        </w:rPr>
        <w:t>նորմատիվ իրավական ակտի</w:t>
      </w:r>
      <w:r w:rsidR="00EB2251" w:rsidRPr="00440F6E">
        <w:rPr>
          <w:rFonts w:ascii="GHEA Mariam" w:eastAsia="GHEA Mariam" w:hAnsi="GHEA Mariam" w:cs="GHEA Mariam"/>
          <w:bCs/>
          <w:iCs/>
          <w:sz w:val="24"/>
          <w:szCs w:val="24"/>
          <w:lang w:val="hy-AM"/>
        </w:rPr>
        <w:t xml:space="preserve"> </w:t>
      </w:r>
      <w:r w:rsidR="0030668F" w:rsidRPr="00440F6E">
        <w:rPr>
          <w:rFonts w:ascii="GHEA Mariam" w:eastAsia="GHEA Mariam" w:hAnsi="GHEA Mariam" w:cs="GHEA Mariam"/>
          <w:bCs/>
          <w:iCs/>
          <w:sz w:val="24"/>
          <w:szCs w:val="24"/>
          <w:lang w:val="hy-AM"/>
        </w:rPr>
        <w:t>դրույթն</w:t>
      </w:r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 xml:space="preserve"> </w:t>
      </w:r>
      <w:proofErr w:type="spellStart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>իր</w:t>
      </w:r>
      <w:proofErr w:type="spellEnd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 xml:space="preserve"> </w:t>
      </w:r>
      <w:proofErr w:type="spellStart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>մեկնաբանությամբ</w:t>
      </w:r>
      <w:proofErr w:type="spellEnd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 xml:space="preserve"> </w:t>
      </w:r>
      <w:proofErr w:type="spellStart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>ճանաչել</w:t>
      </w:r>
      <w:proofErr w:type="spellEnd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 xml:space="preserve"> է </w:t>
      </w:r>
      <w:proofErr w:type="spellStart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>Սահմանադրությանը</w:t>
      </w:r>
      <w:proofErr w:type="spellEnd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 xml:space="preserve"> </w:t>
      </w:r>
      <w:proofErr w:type="spellStart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>համապատասխանող</w:t>
      </w:r>
      <w:proofErr w:type="spellEnd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 xml:space="preserve">, </w:t>
      </w:r>
      <w:proofErr w:type="spellStart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>սակայն</w:t>
      </w:r>
      <w:proofErr w:type="spellEnd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 xml:space="preserve"> </w:t>
      </w:r>
      <w:proofErr w:type="spellStart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>գտել</w:t>
      </w:r>
      <w:proofErr w:type="spellEnd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 xml:space="preserve"> է, </w:t>
      </w:r>
      <w:proofErr w:type="spellStart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>որ</w:t>
      </w:r>
      <w:proofErr w:type="spellEnd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 xml:space="preserve"> </w:t>
      </w:r>
      <w:proofErr w:type="spellStart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>այդ</w:t>
      </w:r>
      <w:proofErr w:type="spellEnd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 xml:space="preserve"> </w:t>
      </w:r>
      <w:proofErr w:type="spellStart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>դրույթը</w:t>
      </w:r>
      <w:proofErr w:type="spellEnd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 xml:space="preserve"> </w:t>
      </w:r>
      <w:proofErr w:type="spellStart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>կիրառվել</w:t>
      </w:r>
      <w:proofErr w:type="spellEnd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 xml:space="preserve"> է </w:t>
      </w:r>
      <w:proofErr w:type="spellStart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>այլ</w:t>
      </w:r>
      <w:proofErr w:type="spellEnd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 xml:space="preserve"> </w:t>
      </w:r>
      <w:proofErr w:type="spellStart"/>
      <w:r w:rsidR="00142677" w:rsidRPr="00440F6E">
        <w:rPr>
          <w:rFonts w:ascii="GHEA Mariam" w:eastAsia="GHEA Mariam" w:hAnsi="GHEA Mariam" w:cs="GHEA Mariam"/>
          <w:bCs/>
          <w:iCs/>
          <w:sz w:val="24"/>
          <w:szCs w:val="24"/>
          <w:lang w:val="es-ES_tradnl"/>
        </w:rPr>
        <w:t>մեկնաբանությամբ</w:t>
      </w:r>
      <w:proofErr w:type="spellEnd"/>
      <w:r w:rsidR="00EB2251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։</w:t>
      </w:r>
    </w:p>
    <w:p w14:paraId="4AFE24A2" w14:textId="470C039D" w:rsidR="0071020E" w:rsidRPr="00440F6E" w:rsidRDefault="0071020E" w:rsidP="0071020E">
      <w:pPr>
        <w:tabs>
          <w:tab w:val="left" w:pos="567"/>
        </w:tabs>
        <w:spacing w:line="360" w:lineRule="auto"/>
        <w:ind w:firstLine="567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1</w:t>
      </w:r>
      <w:r w:rsidR="00153F78">
        <w:rPr>
          <w:rFonts w:ascii="GHEA Mariam" w:eastAsia="GHEA Mariam" w:hAnsi="GHEA Mariam" w:cs="GHEA Mariam"/>
          <w:bCs/>
          <w:sz w:val="24"/>
          <w:szCs w:val="24"/>
          <w:lang w:val="hy-AM"/>
        </w:rPr>
        <w:t>7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. Սույն գործի նյութերից երևում է, որ՝</w:t>
      </w:r>
    </w:p>
    <w:p w14:paraId="12D04AB9" w14:textId="552BE46A" w:rsidR="0071020E" w:rsidRPr="00440F6E" w:rsidRDefault="0071020E" w:rsidP="0071020E">
      <w:pPr>
        <w:tabs>
          <w:tab w:val="left" w:pos="567"/>
        </w:tabs>
        <w:spacing w:line="360" w:lineRule="auto"/>
        <w:ind w:firstLine="567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- Առաջին ատյանի դատարանի՝ 2022 թվականի հունիսի 16-ի որոշմամբ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Անդրանիկ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Սերյոժայի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Այվազյանի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նկատմամբ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2003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թվականի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ապրիլի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18-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ին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ընդունված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ՀՀ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քրեական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օրենսգրքի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338-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րդ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հոդվածի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2-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րդ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մասի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3-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րդ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կետով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քրեական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հետապնդումը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դադարեցվել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CF2116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է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և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քրեական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գործի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վարույթը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կարճվել՝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ամբաստանյալի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մահվան</w:t>
      </w:r>
      <w:r w:rsidR="00A521BF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F13DAE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հիմքով</w:t>
      </w:r>
      <w:r w:rsidRPr="00440F6E">
        <w:rPr>
          <w:rFonts w:ascii="GHEA Mariam" w:eastAsia="GHEA Mariam" w:hAnsi="GHEA Mariam" w:cs="GHEA Mariam"/>
          <w:bCs/>
          <w:sz w:val="24"/>
          <w:szCs w:val="24"/>
          <w:vertAlign w:val="superscript"/>
          <w:lang w:val="hy-AM"/>
        </w:rPr>
        <w:footnoteReference w:id="4"/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,</w:t>
      </w:r>
    </w:p>
    <w:p w14:paraId="5BCF55F3" w14:textId="5830F331" w:rsidR="0071020E" w:rsidRDefault="0071020E" w:rsidP="0071020E">
      <w:pPr>
        <w:tabs>
          <w:tab w:val="left" w:pos="567"/>
        </w:tabs>
        <w:spacing w:line="360" w:lineRule="auto"/>
        <w:ind w:firstLine="567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- </w:t>
      </w:r>
      <w:r w:rsidR="003E779B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Վերաքննիչ</w:t>
      </w:r>
      <w:r w:rsidR="003E779B" w:rsidRPr="00440F6E">
        <w:rPr>
          <w:rFonts w:ascii="GHEA Mariam" w:eastAsia="GHEA Mariam" w:hAnsi="GHEA Mariam" w:cs="GHEA Mariam"/>
          <w:bCs/>
          <w:sz w:val="24"/>
          <w:szCs w:val="24"/>
          <w:lang w:val="fr-FR"/>
        </w:rPr>
        <w:t xml:space="preserve"> </w:t>
      </w:r>
      <w:r w:rsidR="003E779B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դատարանը</w:t>
      </w:r>
      <w:r w:rsidR="003E779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962CB8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ն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շված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fr-FR"/>
        </w:rPr>
        <w:t xml:space="preserve"> </w:t>
      </w:r>
      <w:r w:rsidR="00F13DAE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որոշման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fr-FR"/>
        </w:rPr>
        <w:t xml:space="preserve"> 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դեմ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fr-FR"/>
        </w:rPr>
        <w:t xml:space="preserve"> </w:t>
      </w:r>
      <w:r w:rsidR="00CC11D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դատախազ</w:t>
      </w:r>
      <w:r w:rsidR="00F13DAE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ի 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և տուժողի ներկայացուց</w:t>
      </w:r>
      <w:r w:rsidR="00B31A42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չի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վերաքննիչ բողոքները </w:t>
      </w:r>
      <w:r w:rsidR="0015270C">
        <w:rPr>
          <w:rFonts w:ascii="GHEA Mariam" w:eastAsia="GHEA Mariam" w:hAnsi="GHEA Mariam" w:cs="GHEA Mariam"/>
          <w:bCs/>
          <w:sz w:val="24"/>
          <w:szCs w:val="24"/>
          <w:lang w:val="hy-AM"/>
        </w:rPr>
        <w:t>2022 թվականի սեպտեմբերի 26-ի որոշմամբ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fr-FR"/>
        </w:rPr>
        <w:t xml:space="preserve"> </w:t>
      </w:r>
      <w:r w:rsidR="00B31A42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մերժ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ել է</w:t>
      </w:r>
      <w:r w:rsidR="00126888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`</w:t>
      </w:r>
      <w:r w:rsidR="00B31A42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դատական ակտը թողնելով անփոփոխ</w:t>
      </w:r>
      <w:r w:rsidRPr="00440F6E">
        <w:rPr>
          <w:rFonts w:ascii="GHEA Mariam" w:eastAsia="GHEA Mariam" w:hAnsi="GHEA Mariam" w:cs="GHEA Mariam"/>
          <w:bCs/>
          <w:sz w:val="24"/>
          <w:szCs w:val="24"/>
          <w:vertAlign w:val="superscript"/>
          <w:lang w:val="hy-AM"/>
        </w:rPr>
        <w:footnoteReference w:id="5"/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,</w:t>
      </w:r>
    </w:p>
    <w:p w14:paraId="1A2F7E5F" w14:textId="364A297C" w:rsidR="0015270C" w:rsidRPr="00440F6E" w:rsidRDefault="0015270C" w:rsidP="0015270C">
      <w:pPr>
        <w:tabs>
          <w:tab w:val="left" w:pos="567"/>
        </w:tabs>
        <w:spacing w:line="360" w:lineRule="auto"/>
        <w:ind w:firstLine="567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- 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>Վճռաբեկ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fr-FR"/>
        </w:rPr>
        <w:t xml:space="preserve"> 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դատարան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>ի՝ 2023 թվականի մարտի 7-ի որոշմամբ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fr-FR"/>
        </w:rPr>
        <w:t xml:space="preserve"> 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Վերաքննիչ դատարանի վերոնշյալ որոշման դեմ տուժողի ներկայացուցչի վճռաբեկ բողոքը վարույթ ընդունելը 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մերժ</w:t>
      </w:r>
      <w:r>
        <w:rPr>
          <w:rFonts w:ascii="GHEA Mariam" w:eastAsia="GHEA Mariam" w:hAnsi="GHEA Mariam" w:cs="GHEA Mariam"/>
          <w:bCs/>
          <w:sz w:val="24"/>
          <w:szCs w:val="24"/>
          <w:lang w:val="hy-AM"/>
        </w:rPr>
        <w:t>վ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ել է</w:t>
      </w:r>
      <w:r w:rsidRPr="00440F6E">
        <w:rPr>
          <w:rFonts w:ascii="GHEA Mariam" w:eastAsia="GHEA Mariam" w:hAnsi="GHEA Mariam" w:cs="GHEA Mariam"/>
          <w:bCs/>
          <w:sz w:val="24"/>
          <w:szCs w:val="24"/>
          <w:vertAlign w:val="superscript"/>
          <w:lang w:val="hy-AM"/>
        </w:rPr>
        <w:footnoteReference w:id="6"/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,</w:t>
      </w:r>
    </w:p>
    <w:p w14:paraId="3C2134B4" w14:textId="6C4936E2" w:rsidR="0071020E" w:rsidRPr="00440F6E" w:rsidRDefault="0071020E" w:rsidP="0071020E">
      <w:pPr>
        <w:tabs>
          <w:tab w:val="left" w:pos="567"/>
        </w:tabs>
        <w:spacing w:line="360" w:lineRule="auto"/>
        <w:ind w:firstLine="567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- </w:t>
      </w:r>
      <w:r w:rsidR="00962CB8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տ</w:t>
      </w:r>
      <w:r w:rsidR="00155A83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ուժող Դավիթ Փոլադյանը 2023 թվականի օգոստոսի 2-ին դիմել է ՀՀ Սահմանադրական դատարան՝ վիճարկելով 1998 թվականի հուլիսի 1-ին ընդունված ՀՀ քրեական դատավարության օրենսգրքի 35-րդ հոդվածի 1-ին մասի 10-րդ կետի՝ ՀՀ Սահմանադրությանը համապատասխանության հարցը</w:t>
      </w:r>
      <w:r w:rsidRPr="00440F6E">
        <w:rPr>
          <w:rFonts w:ascii="GHEA Mariam" w:eastAsia="GHEA Mariam" w:hAnsi="GHEA Mariam" w:cs="GHEA Mariam"/>
          <w:bCs/>
          <w:sz w:val="24"/>
          <w:szCs w:val="24"/>
          <w:vertAlign w:val="superscript"/>
          <w:lang w:val="hy-AM"/>
        </w:rPr>
        <w:footnoteReference w:id="7"/>
      </w:r>
      <w:r w:rsidR="00FA10E7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,</w:t>
      </w:r>
    </w:p>
    <w:p w14:paraId="3E70797A" w14:textId="50D09805" w:rsidR="0071020E" w:rsidRPr="00440F6E" w:rsidRDefault="0071020E" w:rsidP="0071020E">
      <w:pPr>
        <w:tabs>
          <w:tab w:val="left" w:pos="567"/>
        </w:tabs>
        <w:spacing w:line="360" w:lineRule="auto"/>
        <w:ind w:firstLine="567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-</w:t>
      </w:r>
      <w:r w:rsidR="003202A4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ՀՀ Սահմանադրական դատարանը 2024 թվականի հունվարի 23-ի թիվ               ՍԴՈ-1712 </w:t>
      </w:r>
      <w:r w:rsidR="007E2F59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որոշմամբ նշել է, որ</w:t>
      </w:r>
      <w:r w:rsidR="003202A4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1998 թվականի հուլիսի 1-ին ընդունված ՀՀ քրեական դատավարության օրենսգրքի 35-րդ հոդվածի 1-ին մասի 10-րդ կետով ամրագրված </w:t>
      </w:r>
      <w:r w:rsidR="003202A4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>իրավակարգավորումը համապատասխան</w:t>
      </w:r>
      <w:r w:rsidR="001A3115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ում է </w:t>
      </w:r>
      <w:r w:rsidR="00CF2116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ՀՀ </w:t>
      </w:r>
      <w:r w:rsidR="00F4506B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Սահմանադրության</w:t>
      </w:r>
      <w:r w:rsidR="0015270C">
        <w:rPr>
          <w:rFonts w:ascii="GHEA Mariam" w:eastAsia="GHEA Mariam" w:hAnsi="GHEA Mariam" w:cs="GHEA Mariam"/>
          <w:bCs/>
          <w:sz w:val="24"/>
          <w:szCs w:val="24"/>
          <w:lang w:val="hy-AM"/>
        </w:rPr>
        <w:t>ը՝</w:t>
      </w:r>
      <w:r w:rsidR="003202A4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այնպիսի մեկնաբանությամբ, համաձայն որի՝ «նոր ի հայտ եկած հանգամանքների կապակցությամբ գործը վերսկսելու համար» ձևակերպումը վերաբերում է նաև քաղաքացիական դատավարության կարգով նոր երևան եկած հանգամանքով օրինական ուժի մեջ մտած դատական ակտերի վերանայմանը։ </w:t>
      </w:r>
      <w:r w:rsidR="0015270C">
        <w:rPr>
          <w:rFonts w:ascii="GHEA Mariam" w:eastAsia="GHEA Mariam" w:hAnsi="GHEA Mariam" w:cs="GHEA Mariam"/>
          <w:bCs/>
          <w:sz w:val="24"/>
          <w:szCs w:val="24"/>
          <w:lang w:val="hy-AM"/>
        </w:rPr>
        <w:t>Նույն ո</w:t>
      </w:r>
      <w:r w:rsidR="003202A4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րոշմամբ </w:t>
      </w:r>
      <w:r w:rsidR="00746C45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Սահմանադրական դատարանը փաստել է, որ</w:t>
      </w:r>
      <w:r w:rsidR="003202A4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դիմողի նկատմամբ կայացված վերջնական դատական ակտը նոր հանգամանքի ի հայտ գալու հիմքով ենթակա է վերանայման՝ օրենքով սահմանված կարգով, քանի որ 1998 թվականի հուլիսի 1-ին ընդունված ՀՀ քրեական դատավարության օրենսգրքի 35-րդ հոդվածի 1-ին մասի 10-րդ կետը դիմողի նկատմամբ կիրառվել է </w:t>
      </w:r>
      <w:r w:rsidR="008B3DA0">
        <w:rPr>
          <w:rFonts w:ascii="GHEA Mariam" w:eastAsia="GHEA Mariam" w:hAnsi="GHEA Mariam" w:cs="GHEA Mariam"/>
          <w:bCs/>
          <w:sz w:val="24"/>
          <w:szCs w:val="24"/>
          <w:lang w:val="hy-AM"/>
        </w:rPr>
        <w:t>Սահմանադրական դատարանի</w:t>
      </w:r>
      <w:r w:rsidR="003202A4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որոշմամբ տրված մեկնաբանությունից տարբերվող մեկնաբանությամբ</w:t>
      </w:r>
      <w:r w:rsidRPr="00440F6E">
        <w:rPr>
          <w:rFonts w:ascii="GHEA Mariam" w:eastAsia="GHEA Mariam" w:hAnsi="GHEA Mariam" w:cs="GHEA Mariam"/>
          <w:bCs/>
          <w:sz w:val="24"/>
          <w:szCs w:val="24"/>
          <w:vertAlign w:val="superscript"/>
          <w:lang w:val="hy-AM"/>
        </w:rPr>
        <w:footnoteReference w:id="8"/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:</w:t>
      </w:r>
    </w:p>
    <w:p w14:paraId="7DF2AEA1" w14:textId="40E8E272" w:rsidR="003866CB" w:rsidRPr="00440F6E" w:rsidRDefault="003866CB" w:rsidP="0071020E">
      <w:pPr>
        <w:tabs>
          <w:tab w:val="left" w:pos="567"/>
        </w:tabs>
        <w:spacing w:line="360" w:lineRule="auto"/>
        <w:ind w:firstLine="567"/>
        <w:jc w:val="both"/>
        <w:rPr>
          <w:rFonts w:ascii="GHEA Mariam" w:eastAsia="GHEA Mariam" w:hAnsi="GHEA Mariam" w:cs="GHEA Mariam"/>
          <w:bCs/>
          <w:sz w:val="24"/>
          <w:szCs w:val="24"/>
          <w:lang w:val="af-ZA"/>
        </w:rPr>
      </w:pP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1</w:t>
      </w:r>
      <w:r w:rsidR="00153F78">
        <w:rPr>
          <w:rFonts w:ascii="GHEA Mariam" w:eastAsia="GHEA Mariam" w:hAnsi="GHEA Mariam" w:cs="GHEA Mariam"/>
          <w:bCs/>
          <w:sz w:val="24"/>
          <w:szCs w:val="24"/>
          <w:lang w:val="hy-AM"/>
        </w:rPr>
        <w:t>8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. Հիմք ընդունելով վերոշարադրյալը` Վճռաբեկ դատարանն արձանագրում է, որ ՀՀ Սահմանադրական դատարանի՝ </w:t>
      </w:r>
      <w:r w:rsidR="009061BE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2024 թվականի հունվարի 23-ի թիվ               ՍԴՈ-1712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որոշումը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af-ZA"/>
        </w:rPr>
        <w:t xml:space="preserve"> 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ՀՀ Վճռաբեկ դատարանի՝ </w:t>
      </w:r>
      <w:r w:rsidR="009061BE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2023 թվականի մարտի 7-ի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որոշումը վերանայելու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af-ZA"/>
        </w:rPr>
        <w:t xml:space="preserve"> 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հիմք է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af-ZA"/>
        </w:rPr>
        <w:t>։</w:t>
      </w:r>
    </w:p>
    <w:p w14:paraId="3615227B" w14:textId="6812EC14" w:rsidR="006139CF" w:rsidRPr="00440F6E" w:rsidRDefault="006139CF" w:rsidP="0071020E">
      <w:pPr>
        <w:tabs>
          <w:tab w:val="left" w:pos="567"/>
        </w:tabs>
        <w:spacing w:line="360" w:lineRule="auto"/>
        <w:ind w:firstLine="567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bCs/>
          <w:sz w:val="24"/>
          <w:szCs w:val="24"/>
          <w:lang w:val="af-ZA"/>
        </w:rPr>
        <w:t>1</w:t>
      </w:r>
      <w:r w:rsidR="00153F78">
        <w:rPr>
          <w:rFonts w:ascii="GHEA Mariam" w:eastAsia="GHEA Mariam" w:hAnsi="GHEA Mariam" w:cs="GHEA Mariam"/>
          <w:bCs/>
          <w:sz w:val="24"/>
          <w:szCs w:val="24"/>
          <w:lang w:val="hy-AM"/>
        </w:rPr>
        <w:t>9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af-ZA"/>
        </w:rPr>
        <w:t xml:space="preserve">. 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Սույն գործով Վճռաբեկ դատարանի առջև բարձրացված </w:t>
      </w:r>
      <w:r w:rsidRPr="00440F6E">
        <w:rPr>
          <w:rFonts w:ascii="GHEA Mariam" w:eastAsia="GHEA Mariam" w:hAnsi="GHEA Mariam" w:cs="GHEA Mariam"/>
          <w:bCs/>
          <w:i/>
          <w:iCs/>
          <w:sz w:val="24"/>
          <w:szCs w:val="24"/>
          <w:lang w:val="hy-AM"/>
        </w:rPr>
        <w:t>երկրորդ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իրավական հարցը հետևյալն է. արդյո՞ք ՀՀ Սահմանադրական դատարանի՝ 2024 թվականի հունվարի 23-ի թիվ ՍԴՈ-1712 որոշումը հիմք է </w:t>
      </w:r>
      <w:proofErr w:type="spellStart"/>
      <w:r w:rsidR="005D0A11" w:rsidRPr="00440F6E">
        <w:rPr>
          <w:rFonts w:ascii="GHEA Mariam" w:eastAsia="GHEA Mariam" w:hAnsi="GHEA Mariam" w:cs="GHEA Mariam"/>
          <w:bCs/>
          <w:sz w:val="24"/>
          <w:szCs w:val="24"/>
        </w:rPr>
        <w:t>Առաջին</w:t>
      </w:r>
      <w:proofErr w:type="spellEnd"/>
      <w:r w:rsidR="005D0A11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proofErr w:type="spellStart"/>
      <w:r w:rsidR="005D0A11" w:rsidRPr="00440F6E">
        <w:rPr>
          <w:rFonts w:ascii="GHEA Mariam" w:eastAsia="GHEA Mariam" w:hAnsi="GHEA Mariam" w:cs="GHEA Mariam"/>
          <w:bCs/>
          <w:sz w:val="24"/>
          <w:szCs w:val="24"/>
        </w:rPr>
        <w:t>ատյանի</w:t>
      </w:r>
      <w:proofErr w:type="spellEnd"/>
      <w:r w:rsidR="005D0A11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proofErr w:type="spellStart"/>
      <w:r w:rsidR="005D0A11" w:rsidRPr="00440F6E">
        <w:rPr>
          <w:rFonts w:ascii="GHEA Mariam" w:eastAsia="GHEA Mariam" w:hAnsi="GHEA Mariam" w:cs="GHEA Mariam"/>
          <w:bCs/>
          <w:sz w:val="24"/>
          <w:szCs w:val="24"/>
        </w:rPr>
        <w:t>դատարան</w:t>
      </w:r>
      <w:proofErr w:type="spellEnd"/>
      <w:r w:rsidR="005D0A11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ի՝ 2022 </w:t>
      </w:r>
      <w:proofErr w:type="spellStart"/>
      <w:r w:rsidR="005D0A11" w:rsidRPr="00440F6E">
        <w:rPr>
          <w:rFonts w:ascii="GHEA Mariam" w:eastAsia="GHEA Mariam" w:hAnsi="GHEA Mariam" w:cs="GHEA Mariam"/>
          <w:bCs/>
          <w:sz w:val="24"/>
          <w:szCs w:val="24"/>
        </w:rPr>
        <w:t>թվականի</w:t>
      </w:r>
      <w:proofErr w:type="spellEnd"/>
      <w:r w:rsidR="005D0A11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proofErr w:type="spellStart"/>
      <w:r w:rsidR="005D0A11" w:rsidRPr="00440F6E">
        <w:rPr>
          <w:rFonts w:ascii="GHEA Mariam" w:eastAsia="GHEA Mariam" w:hAnsi="GHEA Mariam" w:cs="GHEA Mariam"/>
          <w:bCs/>
          <w:sz w:val="24"/>
          <w:szCs w:val="24"/>
        </w:rPr>
        <w:t>հունիսի</w:t>
      </w:r>
      <w:proofErr w:type="spellEnd"/>
      <w:r w:rsidR="005D0A11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16-</w:t>
      </w:r>
      <w:r w:rsidR="005D0A11" w:rsidRPr="00440F6E">
        <w:rPr>
          <w:rFonts w:ascii="GHEA Mariam" w:eastAsia="GHEA Mariam" w:hAnsi="GHEA Mariam" w:cs="GHEA Mariam"/>
          <w:bCs/>
          <w:sz w:val="24"/>
          <w:szCs w:val="24"/>
        </w:rPr>
        <w:t>ի</w:t>
      </w:r>
      <w:r w:rsidR="005D0A11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և 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Վերաքննիչ դատարանի՝ 2022 թվականի </w:t>
      </w:r>
      <w:proofErr w:type="spellStart"/>
      <w:r w:rsidR="007548D0" w:rsidRPr="00440F6E">
        <w:rPr>
          <w:rFonts w:ascii="GHEA Mariam" w:eastAsia="GHEA Mariam" w:hAnsi="GHEA Mariam" w:cs="GHEA Mariam"/>
          <w:bCs/>
          <w:sz w:val="24"/>
          <w:szCs w:val="24"/>
        </w:rPr>
        <w:t>սեպտեմբերի</w:t>
      </w:r>
      <w:proofErr w:type="spellEnd"/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7548D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26</w:t>
      </w: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-ի որոշում</w:t>
      </w:r>
      <w:proofErr w:type="spellStart"/>
      <w:r w:rsidR="005D0A11" w:rsidRPr="00440F6E">
        <w:rPr>
          <w:rFonts w:ascii="GHEA Mariam" w:eastAsia="GHEA Mariam" w:hAnsi="GHEA Mariam" w:cs="GHEA Mariam"/>
          <w:bCs/>
          <w:sz w:val="24"/>
          <w:szCs w:val="24"/>
        </w:rPr>
        <w:t>ներ</w:t>
      </w:r>
      <w:proofErr w:type="spellEnd"/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ը բեկանելու համար:</w:t>
      </w:r>
    </w:p>
    <w:p w14:paraId="6F4EA75B" w14:textId="499BB4E4" w:rsidR="008628FE" w:rsidRPr="00440F6E" w:rsidRDefault="00153F78" w:rsidP="001C7EEB">
      <w:pPr>
        <w:pStyle w:val="12"/>
        <w:shd w:val="clear" w:color="auto" w:fill="FFFFFF"/>
        <w:tabs>
          <w:tab w:val="left" w:pos="142"/>
          <w:tab w:val="right" w:pos="9356"/>
        </w:tabs>
        <w:spacing w:before="0" w:after="0" w:line="360" w:lineRule="auto"/>
        <w:ind w:right="-2" w:firstLine="567"/>
        <w:jc w:val="both"/>
        <w:rPr>
          <w:rFonts w:ascii="GHEA Mariam" w:hAnsi="GHEA Mariam"/>
          <w:noProof/>
          <w:lang w:val="hy-AM"/>
        </w:rPr>
      </w:pPr>
      <w:r>
        <w:rPr>
          <w:rFonts w:ascii="GHEA Mariam" w:hAnsi="GHEA Mariam"/>
          <w:noProof/>
          <w:lang w:val="hy-AM"/>
        </w:rPr>
        <w:t>20</w:t>
      </w:r>
      <w:r w:rsidR="008628FE" w:rsidRPr="00440F6E">
        <w:rPr>
          <w:rFonts w:ascii="GHEA Mariam" w:hAnsi="GHEA Mariam"/>
          <w:noProof/>
          <w:lang w:val="hy-AM"/>
        </w:rPr>
        <w:t>.</w:t>
      </w:r>
      <w:r w:rsidR="008628FE" w:rsidRPr="00440F6E">
        <w:rPr>
          <w:rFonts w:ascii="GHEA Mariam" w:hAnsi="GHEA Mariam"/>
          <w:i/>
          <w:iCs/>
          <w:noProof/>
          <w:lang w:val="hy-AM"/>
        </w:rPr>
        <w:t xml:space="preserve"> «Մարդու իրավունքների եվրոպական դատարանում կայացված [վճիռների] հիման վրա ներպետական մակարդակով որոշակի գործեր վերաքննելու կամ վերաբացելու մասին»</w:t>
      </w:r>
      <w:r w:rsidR="008628FE" w:rsidRPr="00440F6E">
        <w:rPr>
          <w:rFonts w:ascii="GHEA Mariam" w:hAnsi="GHEA Mariam"/>
          <w:noProof/>
          <w:lang w:val="hy-AM"/>
        </w:rPr>
        <w:t xml:space="preserve"> Եվրոպայի խորհրդի Նախարարների կոմիտեի` 2000 թվականի հունվարի 19-ի թիվ R(2000)2` անդամ պետություններին ուղղված հանձնարարականի 1-ին կետի համաձայն՝ Պայմանավորվող կողմերին կոչ է արվել երաշխավորել ազգային մակարդակով «</w:t>
      </w:r>
      <w:r w:rsidR="008628FE" w:rsidRPr="00440F6E">
        <w:rPr>
          <w:rFonts w:ascii="GHEA Mariam" w:hAnsi="GHEA Mariam"/>
          <w:i/>
          <w:noProof/>
          <w:lang w:val="hy-AM"/>
        </w:rPr>
        <w:t xml:space="preserve">restitutio in integrum»` </w:t>
      </w:r>
      <w:r w:rsidR="008628FE" w:rsidRPr="00440F6E">
        <w:rPr>
          <w:rFonts w:ascii="GHEA Mariam" w:hAnsi="GHEA Mariam"/>
          <w:noProof/>
          <w:lang w:val="hy-AM"/>
        </w:rPr>
        <w:t>հնարավորինս ապահովելու համար անհրաժեշտ համարժեք հնարավորությունների առկայությունը:</w:t>
      </w:r>
    </w:p>
    <w:p w14:paraId="377741C0" w14:textId="77777777" w:rsidR="008628FE" w:rsidRPr="00440F6E" w:rsidRDefault="008628FE" w:rsidP="001C7EEB">
      <w:pPr>
        <w:pStyle w:val="12"/>
        <w:shd w:val="clear" w:color="auto" w:fill="FFFFFF"/>
        <w:tabs>
          <w:tab w:val="left" w:pos="142"/>
          <w:tab w:val="right" w:pos="9356"/>
        </w:tabs>
        <w:spacing w:before="0" w:after="0" w:line="360" w:lineRule="auto"/>
        <w:ind w:right="-2" w:firstLine="567"/>
        <w:jc w:val="both"/>
        <w:rPr>
          <w:rFonts w:ascii="GHEA Mariam" w:hAnsi="GHEA Mariam"/>
          <w:noProof/>
          <w:lang w:val="hy-AM"/>
        </w:rPr>
      </w:pPr>
      <w:r w:rsidRPr="00440F6E">
        <w:rPr>
          <w:rFonts w:ascii="GHEA Mariam" w:hAnsi="GHEA Mariam"/>
          <w:noProof/>
          <w:lang w:val="hy-AM"/>
        </w:rPr>
        <w:t xml:space="preserve">Նույն հանձնարարականի 2-րդ կետի համաձայն` Նախարարների կոմիտեն խրախուսում է Պայմանավորվող կողմերին, մասնավորապես` վերլուծել իրենց </w:t>
      </w:r>
      <w:r w:rsidRPr="00440F6E">
        <w:rPr>
          <w:rFonts w:ascii="GHEA Mariam" w:hAnsi="GHEA Mariam"/>
          <w:noProof/>
          <w:lang w:val="hy-AM"/>
        </w:rPr>
        <w:lastRenderedPageBreak/>
        <w:t>ազգային իրավական համակարգերը` նպատակ հետապնդելով երաշխավորել գործի վերաքննության համար անհրաժեշտ համարժեք հնարավորությունների գոյությունն այն դեպքերի համար, երբ Եվրոպական դատարանը հայտնաբերել է Կոնվենցիայի խախտում, հատկապես երբ.</w:t>
      </w:r>
    </w:p>
    <w:p w14:paraId="7522279B" w14:textId="1E4DAE38" w:rsidR="008628FE" w:rsidRPr="00440F6E" w:rsidRDefault="008628FE" w:rsidP="001C7EEB">
      <w:pPr>
        <w:pStyle w:val="12"/>
        <w:shd w:val="clear" w:color="auto" w:fill="FFFFFF"/>
        <w:tabs>
          <w:tab w:val="left" w:pos="142"/>
          <w:tab w:val="right" w:pos="9356"/>
        </w:tabs>
        <w:spacing w:before="0" w:after="0" w:line="360" w:lineRule="auto"/>
        <w:ind w:right="-2" w:firstLine="567"/>
        <w:jc w:val="both"/>
        <w:rPr>
          <w:rFonts w:ascii="GHEA Mariam" w:hAnsi="GHEA Mariam"/>
          <w:noProof/>
          <w:lang w:val="hy-AM"/>
        </w:rPr>
      </w:pPr>
      <w:r w:rsidRPr="00440F6E">
        <w:rPr>
          <w:rFonts w:ascii="GHEA Mariam" w:eastAsia="GHEA Mariam" w:hAnsi="GHEA Mariam" w:cs="GHEA Mariam"/>
          <w:b/>
          <w:noProof/>
          <w:lang w:val="hy-AM"/>
        </w:rPr>
        <w:t>(i)</w:t>
      </w:r>
      <w:r w:rsidRPr="00440F6E">
        <w:rPr>
          <w:rFonts w:ascii="GHEA Mariam" w:eastAsia="GHEA Mariam" w:hAnsi="GHEA Mariam" w:cs="GHEA Mariam"/>
          <w:noProof/>
          <w:lang w:val="hy-AM"/>
        </w:rPr>
        <w:t xml:space="preserve"> </w:t>
      </w:r>
      <w:r w:rsidR="006D51A5" w:rsidRPr="00440F6E">
        <w:rPr>
          <w:rFonts w:ascii="GHEA Mariam" w:hAnsi="GHEA Mariam"/>
          <w:noProof/>
          <w:lang w:val="hy-AM"/>
        </w:rPr>
        <w:t>տ</w:t>
      </w:r>
      <w:r w:rsidRPr="00440F6E">
        <w:rPr>
          <w:rFonts w:ascii="GHEA Mariam" w:hAnsi="GHEA Mariam"/>
          <w:noProof/>
          <w:lang w:val="hy-AM"/>
        </w:rPr>
        <w:t>ուժող կողմը շարունակում է համապատասխան ներպետական որոշման ելքի պատճառով կրել շատ ծանր բացասական հետևանքներ, որոնք համարժեքորեն չեն շտկվում արդարացի հատուցման տրամադրմամբ և չեն կարող շտկվել, բացառությամբ գործի վերաքննության կամ վերաբացման միջոցով, և</w:t>
      </w:r>
    </w:p>
    <w:p w14:paraId="3A5662BD" w14:textId="77777777" w:rsidR="008628FE" w:rsidRPr="00440F6E" w:rsidRDefault="008628FE" w:rsidP="001C7EEB">
      <w:pPr>
        <w:pStyle w:val="12"/>
        <w:shd w:val="clear" w:color="auto" w:fill="FFFFFF"/>
        <w:tabs>
          <w:tab w:val="left" w:pos="142"/>
          <w:tab w:val="right" w:pos="9356"/>
        </w:tabs>
        <w:spacing w:before="0" w:after="0" w:line="360" w:lineRule="auto"/>
        <w:ind w:right="-2" w:firstLine="567"/>
        <w:jc w:val="both"/>
        <w:rPr>
          <w:rFonts w:ascii="GHEA Mariam" w:hAnsi="GHEA Mariam"/>
          <w:noProof/>
          <w:lang w:val="hy-AM"/>
        </w:rPr>
      </w:pPr>
      <w:r w:rsidRPr="00440F6E">
        <w:rPr>
          <w:rFonts w:ascii="GHEA Mariam" w:eastAsia="GHEA Mariam" w:hAnsi="GHEA Mariam" w:cs="GHEA Mariam"/>
          <w:b/>
          <w:noProof/>
          <w:lang w:val="hy-AM"/>
        </w:rPr>
        <w:t>(ii)</w:t>
      </w:r>
      <w:r w:rsidRPr="00440F6E">
        <w:rPr>
          <w:rFonts w:ascii="GHEA Mariam" w:eastAsia="GHEA Mariam" w:hAnsi="GHEA Mariam" w:cs="GHEA Mariam"/>
          <w:noProof/>
          <w:lang w:val="hy-AM"/>
        </w:rPr>
        <w:t xml:space="preserve"> </w:t>
      </w:r>
      <w:r w:rsidRPr="00440F6E">
        <w:rPr>
          <w:rFonts w:ascii="GHEA Mariam" w:hAnsi="GHEA Mariam"/>
          <w:noProof/>
          <w:lang w:val="hy-AM"/>
        </w:rPr>
        <w:t>Դատարանի վճիռը հանգեցնում է այն եզրակացության, որ</w:t>
      </w:r>
    </w:p>
    <w:p w14:paraId="1F16C933" w14:textId="77777777" w:rsidR="008628FE" w:rsidRPr="00440F6E" w:rsidRDefault="008628FE" w:rsidP="001C7EEB">
      <w:pPr>
        <w:pStyle w:val="12"/>
        <w:shd w:val="clear" w:color="auto" w:fill="FFFFFF"/>
        <w:tabs>
          <w:tab w:val="left" w:pos="142"/>
          <w:tab w:val="right" w:pos="9356"/>
        </w:tabs>
        <w:spacing w:before="0" w:after="0" w:line="360" w:lineRule="auto"/>
        <w:ind w:right="-2" w:firstLine="567"/>
        <w:jc w:val="both"/>
        <w:rPr>
          <w:rFonts w:ascii="GHEA Mariam" w:hAnsi="GHEA Mariam"/>
          <w:noProof/>
          <w:lang w:val="hy-AM"/>
        </w:rPr>
      </w:pPr>
      <w:r w:rsidRPr="00440F6E">
        <w:rPr>
          <w:rFonts w:ascii="GHEA Mariam" w:eastAsia="GHEA Mariam" w:hAnsi="GHEA Mariam" w:cs="GHEA Mariam"/>
          <w:noProof/>
          <w:lang w:val="hy-AM"/>
        </w:rPr>
        <w:t>ա</w:t>
      </w:r>
      <w:r w:rsidRPr="00440F6E">
        <w:rPr>
          <w:rFonts w:ascii="GHEA Mariam" w:hAnsi="GHEA Mariam"/>
          <w:noProof/>
          <w:lang w:val="hy-AM"/>
        </w:rPr>
        <w:t>) վիճարկվող ներպետական որոշումն ըստ էության հակասում է Կոնվենցիային,</w:t>
      </w:r>
    </w:p>
    <w:p w14:paraId="48316984" w14:textId="77777777" w:rsidR="008628FE" w:rsidRPr="00440F6E" w:rsidRDefault="008628FE" w:rsidP="001C7EEB">
      <w:pPr>
        <w:pStyle w:val="12"/>
        <w:shd w:val="clear" w:color="auto" w:fill="FFFFFF"/>
        <w:tabs>
          <w:tab w:val="left" w:pos="142"/>
          <w:tab w:val="right" w:pos="9356"/>
        </w:tabs>
        <w:spacing w:before="0" w:after="0" w:line="360" w:lineRule="auto"/>
        <w:ind w:right="-2" w:firstLine="567"/>
        <w:jc w:val="both"/>
        <w:rPr>
          <w:rFonts w:ascii="GHEA Mariam" w:hAnsi="GHEA Mariam"/>
          <w:noProof/>
          <w:lang w:val="hy-AM"/>
        </w:rPr>
      </w:pPr>
      <w:r w:rsidRPr="00440F6E">
        <w:rPr>
          <w:rFonts w:ascii="GHEA Mariam" w:eastAsia="GHEA Mariam" w:hAnsi="GHEA Mariam" w:cs="GHEA Mariam"/>
          <w:noProof/>
          <w:lang w:val="hy-AM"/>
        </w:rPr>
        <w:t>բ</w:t>
      </w:r>
      <w:r w:rsidRPr="00440F6E">
        <w:rPr>
          <w:rFonts w:ascii="GHEA Mariam" w:hAnsi="GHEA Mariam"/>
          <w:noProof/>
          <w:lang w:val="hy-AM"/>
        </w:rPr>
        <w:t>) հայտնաբերված խախտումը հիմնված է այնպիսի ծանրության դատավարական սխալների կամ թերությունների վրա, որ լուրջ կասկածի տակ է հայտնվում բողոքի առարկա ներպետական վարույթի ելքը:</w:t>
      </w:r>
    </w:p>
    <w:p w14:paraId="2AA9CB70" w14:textId="2BBB36D8" w:rsidR="008628FE" w:rsidRPr="00440F6E" w:rsidRDefault="00153F78" w:rsidP="001C7EEB">
      <w:pPr>
        <w:pStyle w:val="12"/>
        <w:shd w:val="clear" w:color="auto" w:fill="FFFFFF"/>
        <w:tabs>
          <w:tab w:val="left" w:pos="142"/>
          <w:tab w:val="right" w:pos="9356"/>
        </w:tabs>
        <w:spacing w:before="0" w:after="0" w:line="360" w:lineRule="auto"/>
        <w:ind w:right="-2" w:firstLine="567"/>
        <w:jc w:val="both"/>
        <w:rPr>
          <w:rFonts w:ascii="GHEA Mariam" w:eastAsia="GHEA Mariam" w:hAnsi="GHEA Mariam" w:cs="GHEA Mariam"/>
          <w:noProof/>
          <w:lang w:val="hy-AM"/>
        </w:rPr>
      </w:pPr>
      <w:r>
        <w:rPr>
          <w:rFonts w:ascii="GHEA Mariam" w:hAnsi="GHEA Mariam"/>
          <w:noProof/>
          <w:lang w:val="hy-AM"/>
        </w:rPr>
        <w:t>20</w:t>
      </w:r>
      <w:r w:rsidR="008628FE" w:rsidRPr="00440F6E">
        <w:rPr>
          <w:rFonts w:ascii="GHEA Mariam" w:hAnsi="GHEA Mariam"/>
          <w:noProof/>
          <w:lang w:val="hy-AM"/>
        </w:rPr>
        <w:t>.1. Վերոնշյալ հանձնարարականի կապակցությամբ Եվրոպայի խորհրդի Նախարարների կոմիտեի մեկնաբանությունների համաձայն` կոնվենցիոն մարմինների փորձի ուսումնասիրությունը ցույց է տալիս, որ հատկապես քրեական իրավունքի ոլորտում գործերի վերանայումը, ներառյալ վերաբացումը, ունի հիմնարար նշանակություն։</w:t>
      </w:r>
    </w:p>
    <w:p w14:paraId="3614F518" w14:textId="77777777" w:rsidR="00ED2B43" w:rsidRPr="00440F6E" w:rsidRDefault="008628FE" w:rsidP="00ED2B43">
      <w:pPr>
        <w:pStyle w:val="12"/>
        <w:shd w:val="clear" w:color="auto" w:fill="FFFFFF"/>
        <w:tabs>
          <w:tab w:val="left" w:pos="142"/>
          <w:tab w:val="right" w:pos="9356"/>
        </w:tabs>
        <w:spacing w:before="0" w:after="0" w:line="360" w:lineRule="auto"/>
        <w:ind w:right="-2" w:firstLine="567"/>
        <w:jc w:val="both"/>
        <w:rPr>
          <w:rFonts w:ascii="GHEA Mariam" w:hAnsi="GHEA Mariam"/>
          <w:b/>
          <w:bCs/>
          <w:i/>
          <w:noProof/>
          <w:lang w:val="hy-AM"/>
        </w:rPr>
      </w:pPr>
      <w:r w:rsidRPr="00440F6E">
        <w:rPr>
          <w:rFonts w:ascii="GHEA Mariam" w:eastAsia="GHEA Mariam" w:hAnsi="GHEA Mariam" w:cs="GHEA Mariam"/>
          <w:noProof/>
          <w:lang w:val="hy-AM"/>
        </w:rPr>
        <w:t>Նշված չափանիշներից</w:t>
      </w:r>
      <w:r w:rsidRPr="00440F6E">
        <w:rPr>
          <w:rFonts w:ascii="GHEA Mariam" w:hAnsi="GHEA Mariam"/>
          <w:noProof/>
          <w:lang w:val="hy-AM"/>
        </w:rPr>
        <w:t xml:space="preserve"> </w:t>
      </w:r>
      <w:r w:rsidRPr="00440F6E">
        <w:rPr>
          <w:rFonts w:ascii="GHEA Mariam" w:hAnsi="GHEA Mariam"/>
          <w:b/>
          <w:noProof/>
          <w:lang w:val="hy-AM"/>
        </w:rPr>
        <w:t>(i)</w:t>
      </w:r>
      <w:r w:rsidRPr="00440F6E">
        <w:rPr>
          <w:rFonts w:ascii="GHEA Mariam" w:hAnsi="GHEA Mariam"/>
          <w:noProof/>
          <w:lang w:val="hy-AM"/>
        </w:rPr>
        <w:t xml:space="preserve">-ը, ըստ Եվրոպայի խորհրդի Նախարարների կոմիտեի, վերաբերում է օրինակ այն անձանց, ովքեր դատապարտվել են ազատությունից զրկելու հետ կապված երկարատև պատիժների և դեռևս գտնվում են քրեակատարողական հիմնարկում, երբ կոնվենցիոն մարմինների կողմից քննվում է գործը։ </w:t>
      </w:r>
      <w:r w:rsidRPr="00440F6E">
        <w:rPr>
          <w:rFonts w:ascii="GHEA Mariam" w:hAnsi="GHEA Mariam"/>
          <w:b/>
          <w:bCs/>
          <w:i/>
          <w:noProof/>
          <w:lang w:val="hy-AM"/>
        </w:rPr>
        <w:t>Այդ չափանիշի բավարարման համար պետք է լինի ուղիղ պատճառահետևանքային կապ` հայտնաբերված խախտման և տուժող կողմի համար առաջացած շարունակական բացասական հետևանքների միջև։</w:t>
      </w:r>
    </w:p>
    <w:p w14:paraId="704371E9" w14:textId="77777777" w:rsidR="006D51A5" w:rsidRPr="00440F6E" w:rsidRDefault="008628FE" w:rsidP="006D51A5">
      <w:pPr>
        <w:pStyle w:val="12"/>
        <w:shd w:val="clear" w:color="auto" w:fill="FFFFFF"/>
        <w:tabs>
          <w:tab w:val="left" w:pos="142"/>
          <w:tab w:val="right" w:pos="9356"/>
        </w:tabs>
        <w:spacing w:before="0" w:after="0" w:line="360" w:lineRule="auto"/>
        <w:ind w:right="-2" w:firstLine="567"/>
        <w:jc w:val="both"/>
        <w:rPr>
          <w:rFonts w:ascii="GHEA Mariam" w:hAnsi="GHEA Mariam"/>
          <w:noProof/>
          <w:lang w:val="hy-AM"/>
        </w:rPr>
      </w:pPr>
      <w:r w:rsidRPr="00440F6E">
        <w:rPr>
          <w:rFonts w:ascii="GHEA Mariam" w:eastAsia="GHEA Mariam" w:hAnsi="GHEA Mariam" w:cs="GHEA Mariam"/>
          <w:noProof/>
          <w:lang w:val="hy-AM"/>
        </w:rPr>
        <w:t>Վերոնշյալ պայմանի առկայության պարագայում</w:t>
      </w:r>
      <w:r w:rsidRPr="00440F6E">
        <w:rPr>
          <w:rFonts w:ascii="GHEA Mariam" w:hAnsi="GHEA Mariam"/>
          <w:noProof/>
          <w:lang w:val="hy-AM"/>
        </w:rPr>
        <w:t xml:space="preserve">, ըստ Եվրոպայի խորհրդի Նախարարների կոմիտեի, </w:t>
      </w:r>
      <w:r w:rsidRPr="00440F6E">
        <w:rPr>
          <w:rFonts w:ascii="GHEA Mariam" w:hAnsi="GHEA Mariam"/>
          <w:b/>
          <w:noProof/>
          <w:lang w:val="hy-AM"/>
        </w:rPr>
        <w:t xml:space="preserve">(ii) </w:t>
      </w:r>
      <w:r w:rsidRPr="00440F6E">
        <w:rPr>
          <w:rFonts w:ascii="GHEA Mariam" w:hAnsi="GHEA Mariam"/>
          <w:noProof/>
          <w:lang w:val="hy-AM"/>
        </w:rPr>
        <w:t xml:space="preserve">խմբում ներառված չափանիշները նպատակաուղղված են ընդգծելու խախտումների բնույթը, որոնց պայմաններում գործերի վերանայումը կամ վերաբացումը հատկապես կարևոր է։ Այսպես, «ա» չափանիշին կարող են համապատասխանել այն դեպքերը, երբ օրինակ` անձի </w:t>
      </w:r>
      <w:r w:rsidRPr="00440F6E">
        <w:rPr>
          <w:rFonts w:ascii="GHEA Mariam" w:hAnsi="GHEA Mariam"/>
          <w:noProof/>
          <w:lang w:val="hy-AM"/>
        </w:rPr>
        <w:lastRenderedPageBreak/>
        <w:t xml:space="preserve">դատապարտումը </w:t>
      </w:r>
      <w:r w:rsidR="001C7EEB" w:rsidRPr="00440F6E">
        <w:rPr>
          <w:rFonts w:ascii="GHEA Mariam" w:hAnsi="GHEA Mariam"/>
          <w:noProof/>
          <w:lang w:val="hy-AM"/>
        </w:rPr>
        <w:t xml:space="preserve"> </w:t>
      </w:r>
      <w:r w:rsidRPr="00440F6E">
        <w:rPr>
          <w:rFonts w:ascii="GHEA Mariam" w:hAnsi="GHEA Mariam"/>
          <w:noProof/>
          <w:lang w:val="hy-AM"/>
        </w:rPr>
        <w:t xml:space="preserve">ներպետական </w:t>
      </w:r>
      <w:r w:rsidR="001C7EEB" w:rsidRPr="00440F6E">
        <w:rPr>
          <w:rFonts w:ascii="GHEA Mariam" w:hAnsi="GHEA Mariam"/>
          <w:noProof/>
          <w:lang w:val="hy-AM"/>
        </w:rPr>
        <w:t xml:space="preserve"> </w:t>
      </w:r>
      <w:r w:rsidRPr="00440F6E">
        <w:rPr>
          <w:rFonts w:ascii="GHEA Mariam" w:hAnsi="GHEA Mariam"/>
          <w:noProof/>
          <w:lang w:val="hy-AM"/>
        </w:rPr>
        <w:t xml:space="preserve">ատյանների </w:t>
      </w:r>
      <w:r w:rsidR="001C7EEB" w:rsidRPr="00440F6E">
        <w:rPr>
          <w:rFonts w:ascii="GHEA Mariam" w:hAnsi="GHEA Mariam"/>
          <w:noProof/>
          <w:lang w:val="hy-AM"/>
        </w:rPr>
        <w:t xml:space="preserve"> </w:t>
      </w:r>
      <w:r w:rsidRPr="00440F6E">
        <w:rPr>
          <w:rFonts w:ascii="GHEA Mariam" w:hAnsi="GHEA Mariam"/>
          <w:noProof/>
          <w:lang w:val="hy-AM"/>
        </w:rPr>
        <w:t xml:space="preserve">կողմից </w:t>
      </w:r>
      <w:r w:rsidR="001C7EEB" w:rsidRPr="00440F6E">
        <w:rPr>
          <w:rFonts w:ascii="GHEA Mariam" w:hAnsi="GHEA Mariam"/>
          <w:noProof/>
          <w:lang w:val="hy-AM"/>
        </w:rPr>
        <w:t xml:space="preserve"> </w:t>
      </w:r>
      <w:r w:rsidRPr="00440F6E">
        <w:rPr>
          <w:rFonts w:ascii="GHEA Mariam" w:hAnsi="GHEA Mariam"/>
          <w:noProof/>
          <w:lang w:val="hy-AM"/>
        </w:rPr>
        <w:t xml:space="preserve">խախտել </w:t>
      </w:r>
      <w:r w:rsidR="001C7EEB" w:rsidRPr="00440F6E">
        <w:rPr>
          <w:rFonts w:ascii="GHEA Mariam" w:hAnsi="GHEA Mariam"/>
          <w:noProof/>
          <w:lang w:val="hy-AM"/>
        </w:rPr>
        <w:t xml:space="preserve"> </w:t>
      </w:r>
      <w:r w:rsidRPr="00440F6E">
        <w:rPr>
          <w:rFonts w:ascii="GHEA Mariam" w:hAnsi="GHEA Mariam"/>
          <w:noProof/>
          <w:lang w:val="hy-AM"/>
        </w:rPr>
        <w:t xml:space="preserve">է </w:t>
      </w:r>
      <w:r w:rsidR="001C7EEB" w:rsidRPr="00440F6E">
        <w:rPr>
          <w:rFonts w:ascii="GHEA Mariam" w:hAnsi="GHEA Mariam"/>
          <w:noProof/>
          <w:lang w:val="hy-AM"/>
        </w:rPr>
        <w:t xml:space="preserve"> </w:t>
      </w:r>
      <w:r w:rsidRPr="00440F6E">
        <w:rPr>
          <w:rFonts w:ascii="GHEA Mariam" w:hAnsi="GHEA Mariam"/>
          <w:noProof/>
          <w:lang w:val="hy-AM"/>
        </w:rPr>
        <w:t xml:space="preserve">Կոնվենցիայի 10-րդ հոդվածն այն պատճառով, որ ներպետական մարմինների կողմից քրեորեն պատժելի դիտարկված հայտարարություններն իրավաչափորեն արվել են արտահայտվելու ազատության շրջանակներում, կամ Կոնվենցիայի 9-րդ հոդվածը, քանի որ քրեորեն պատժելի դիտարկված անձի վարքագիծը եղել է կրոնի ազատության իրավաչափ դրսևորում։ Ինչ վերաբերում է «բ» չափանիշին, ապա դրան կարող են համապատասխանել այն դեպքերը, երբ օրինակ` տուժող կողմը չի ունեցել ժամանակ և հնարավորություն կազմակերպելու իր պաշտպանությունը քրեական դատավարությունում, երբ դատապարտումը հիմնվել է խոշտանգման արդյունքում ստացված հայտարարությունների կամ այն նյութերի վրա, որոնք տուժող կողմը հնարավորություն չի ունեցել ստուգել։ </w:t>
      </w:r>
      <w:r w:rsidRPr="00440F6E">
        <w:rPr>
          <w:rFonts w:ascii="GHEA Mariam" w:hAnsi="GHEA Mariam"/>
          <w:b/>
          <w:bCs/>
          <w:i/>
          <w:noProof/>
          <w:lang w:val="hy-AM"/>
        </w:rPr>
        <w:t>Նման թերությունները պետք է լինեն այնպիսի ծանրության, որ լուրջ կասկած առաջացնեն ներպետական վարույթի արդյունքների վերաբերյալ</w:t>
      </w:r>
      <w:r w:rsidRPr="00440F6E">
        <w:rPr>
          <w:rFonts w:ascii="GHEA Mariam" w:eastAsia="GHEA Mariam" w:hAnsi="GHEA Mariam" w:cs="GHEA Mariam"/>
          <w:noProof/>
          <w:vertAlign w:val="superscript"/>
          <w:lang w:val="hy-AM"/>
        </w:rPr>
        <w:footnoteReference w:id="9"/>
      </w:r>
      <w:r w:rsidRPr="00440F6E">
        <w:rPr>
          <w:rFonts w:ascii="GHEA Mariam" w:hAnsi="GHEA Mariam"/>
          <w:noProof/>
          <w:lang w:val="hy-AM"/>
        </w:rPr>
        <w:t xml:space="preserve">: </w:t>
      </w:r>
    </w:p>
    <w:p w14:paraId="78992222" w14:textId="033F1997" w:rsidR="008628FE" w:rsidRPr="00440F6E" w:rsidRDefault="00CB6F38" w:rsidP="006D51A5">
      <w:pPr>
        <w:pStyle w:val="12"/>
        <w:shd w:val="clear" w:color="auto" w:fill="FFFFFF"/>
        <w:tabs>
          <w:tab w:val="left" w:pos="142"/>
          <w:tab w:val="right" w:pos="9356"/>
        </w:tabs>
        <w:spacing w:before="0" w:after="0" w:line="360" w:lineRule="auto"/>
        <w:ind w:right="-2" w:firstLine="567"/>
        <w:jc w:val="both"/>
        <w:rPr>
          <w:rFonts w:ascii="GHEA Mariam" w:eastAsia="GHEA Mariam" w:hAnsi="GHEA Mariam" w:cs="GHEA Mariam"/>
          <w:noProof/>
          <w:color w:val="0D0D0D"/>
          <w:lang w:val="hy-AM"/>
        </w:rPr>
      </w:pPr>
      <w:r w:rsidRPr="00440F6E">
        <w:rPr>
          <w:rFonts w:ascii="GHEA Mariam" w:hAnsi="GHEA Mariam"/>
          <w:noProof/>
          <w:lang w:val="hy-AM"/>
        </w:rPr>
        <w:t>2</w:t>
      </w:r>
      <w:r w:rsidR="00153F78">
        <w:rPr>
          <w:rFonts w:ascii="GHEA Mariam" w:hAnsi="GHEA Mariam"/>
          <w:noProof/>
          <w:lang w:val="hy-AM"/>
        </w:rPr>
        <w:t>1</w:t>
      </w:r>
      <w:r w:rsidR="008628FE" w:rsidRPr="00440F6E">
        <w:rPr>
          <w:rFonts w:ascii="GHEA Mariam" w:hAnsi="GHEA Mariam"/>
          <w:noProof/>
          <w:lang w:val="hy-AM"/>
        </w:rPr>
        <w:t xml:space="preserve">. </w:t>
      </w:r>
      <w:r w:rsidR="008628FE" w:rsidRPr="00440F6E">
        <w:rPr>
          <w:rFonts w:ascii="GHEA Mariam" w:hAnsi="GHEA Mariam"/>
          <w:noProof/>
          <w:color w:val="0D0D0D"/>
          <w:lang w:val="hy-AM"/>
        </w:rPr>
        <w:t xml:space="preserve">ՀՀ քրեական դատավարության օրենսգրքի 408-րդ հոդվածի 2-րդ մասի համաձայն` </w:t>
      </w:r>
      <w:r w:rsidR="008628FE" w:rsidRPr="00440F6E">
        <w:rPr>
          <w:rFonts w:ascii="GHEA Mariam" w:hAnsi="GHEA Mariam"/>
          <w:i/>
          <w:iCs/>
          <w:noProof/>
          <w:color w:val="0D0D0D"/>
          <w:lang w:val="hy-AM"/>
        </w:rPr>
        <w:t>«[Բացառիկ վերանայում իրականացնող դատարանն իրավասու է չբեկանելու բողոքարկվող դատական ակտը, միայն եթե ծանրակշիռ փաստարկների մատնանշմամբ հիմնավորում է, որ սույն օրենսգրքի 403-րդ հոդվածով նախատեսված հանգամանքներն ըստ էության չէին կարող ազդել վարույթի արդյունքի վրա (...)»:</w:t>
      </w:r>
    </w:p>
    <w:p w14:paraId="25BF704F" w14:textId="7BAF12D9" w:rsidR="008628FE" w:rsidRPr="00440F6E" w:rsidRDefault="004103B0" w:rsidP="001C7EEB">
      <w:pPr>
        <w:pStyle w:val="12"/>
        <w:shd w:val="clear" w:color="auto" w:fill="FFFFFF"/>
        <w:tabs>
          <w:tab w:val="left" w:pos="142"/>
          <w:tab w:val="right" w:pos="9356"/>
        </w:tabs>
        <w:spacing w:before="0" w:after="0" w:line="360" w:lineRule="auto"/>
        <w:ind w:right="-2" w:firstLine="567"/>
        <w:jc w:val="both"/>
        <w:rPr>
          <w:rFonts w:ascii="GHEA Mariam" w:hAnsi="GHEA Mariam"/>
          <w:i/>
          <w:iCs/>
          <w:noProof/>
          <w:color w:val="0D0D0D"/>
          <w:lang w:val="hy-AM"/>
        </w:rPr>
      </w:pPr>
      <w:r w:rsidRPr="00440F6E">
        <w:rPr>
          <w:rFonts w:ascii="GHEA Mariam" w:hAnsi="GHEA Mariam"/>
          <w:noProof/>
          <w:color w:val="0D0D0D"/>
          <w:lang w:val="hy-AM"/>
        </w:rPr>
        <w:t>2</w:t>
      </w:r>
      <w:r w:rsidR="00153F78">
        <w:rPr>
          <w:rFonts w:ascii="GHEA Mariam" w:hAnsi="GHEA Mariam"/>
          <w:noProof/>
          <w:color w:val="0D0D0D"/>
          <w:lang w:val="hy-AM"/>
        </w:rPr>
        <w:t>1</w:t>
      </w:r>
      <w:r w:rsidR="008628FE" w:rsidRPr="00440F6E">
        <w:rPr>
          <w:rFonts w:ascii="GHEA Mariam" w:hAnsi="GHEA Mariam"/>
          <w:noProof/>
          <w:color w:val="0D0D0D"/>
          <w:lang w:val="hy-AM"/>
        </w:rPr>
        <w:t>.1</w:t>
      </w:r>
      <w:r w:rsidR="001C7EEB" w:rsidRPr="00440F6E">
        <w:rPr>
          <w:rFonts w:ascii="GHEA Mariam" w:hAnsi="GHEA Mariam"/>
          <w:noProof/>
          <w:color w:val="0D0D0D"/>
          <w:lang w:val="hy-AM"/>
        </w:rPr>
        <w:t>.</w:t>
      </w:r>
      <w:r w:rsidR="008628FE" w:rsidRPr="00440F6E">
        <w:rPr>
          <w:rFonts w:ascii="GHEA Mariam" w:hAnsi="GHEA Mariam"/>
          <w:noProof/>
          <w:color w:val="0D0D0D"/>
          <w:lang w:val="hy-AM"/>
        </w:rPr>
        <w:t xml:space="preserve"> Վերոնշյալ իրավադրույթի կապակցությամբ ՀՀ </w:t>
      </w:r>
      <w:r w:rsidR="006D51A5" w:rsidRPr="00440F6E">
        <w:rPr>
          <w:rFonts w:ascii="GHEA Mariam" w:hAnsi="GHEA Mariam"/>
          <w:noProof/>
          <w:color w:val="0D0D0D"/>
          <w:lang w:val="hy-AM"/>
        </w:rPr>
        <w:t>Ս</w:t>
      </w:r>
      <w:r w:rsidR="008628FE" w:rsidRPr="00440F6E">
        <w:rPr>
          <w:rFonts w:ascii="GHEA Mariam" w:hAnsi="GHEA Mariam"/>
          <w:noProof/>
          <w:color w:val="0D0D0D"/>
          <w:lang w:val="hy-AM"/>
        </w:rPr>
        <w:t xml:space="preserve">աhմանադրական դատարանն իրավական դիրքորոշում է ձևավորել առ այն, որ. </w:t>
      </w:r>
      <w:r w:rsidR="008628FE" w:rsidRPr="00440F6E">
        <w:rPr>
          <w:rFonts w:ascii="GHEA Mariam" w:hAnsi="GHEA Mariam"/>
          <w:i/>
          <w:iCs/>
          <w:noProof/>
          <w:color w:val="0D0D0D"/>
          <w:lang w:val="hy-AM"/>
        </w:rPr>
        <w:t xml:space="preserve">«(...) [Ի]րավաչափ նպատակ է հետապնդում վեճի առարկա դրույթով նախատեսվող լրացուցիչ պահանջը: Այն պետք է դիտարկել ոչ թե իրավունք կամ սուբյեկտիվ հայեցողություն դատական ակտն անփոփոխ թողնելու համար, այլ նորմատիվ պարտադրանք` նման հնարավոր դեպքերում ծանրակշիռ փաստարկներով հիմնավորում ներկայացնելու վերաբերյալ: Պարզապես այսպիսի իրավակարգավորումը նույնպես ենթադրում է իրավական մշակույթի պատշաճ մակարդակ և «ծանրակշիռ փաստարկների մատնանշմամբ հիմնավորում» եզրույթի հայեցողական սահմանների իրավական հստակեցում, ինչն օրենսդրի և դատական համարժեք </w:t>
      </w:r>
      <w:r w:rsidR="008628FE" w:rsidRPr="00440F6E">
        <w:rPr>
          <w:rFonts w:ascii="GHEA Mariam" w:hAnsi="GHEA Mariam"/>
          <w:i/>
          <w:iCs/>
          <w:noProof/>
          <w:color w:val="0D0D0D"/>
          <w:lang w:val="hy-AM"/>
        </w:rPr>
        <w:lastRenderedPageBreak/>
        <w:t>նախադեպ ստեղծելու խնդիրն է: (...) Անհրաժեշտ է նաև հաշվի առնել, որ նման փաստարկների բացակայության պայմաններում վերանայված դատական ակտի եզրափակիչ մասի անփոփոխ թողնելը կհակասի իրավունքի գերակայության սկզբունքին և իրավական պետության հիմնարար արժեքներին»</w:t>
      </w:r>
      <w:r w:rsidR="008628FE" w:rsidRPr="00440F6E">
        <w:rPr>
          <w:rFonts w:ascii="GHEA Mariam" w:eastAsia="GHEA Mariam" w:hAnsi="GHEA Mariam" w:cs="GHEA Mariam"/>
          <w:i/>
          <w:iCs/>
          <w:noProof/>
          <w:color w:val="0D0D0D"/>
          <w:vertAlign w:val="superscript"/>
          <w:lang w:val="hy-AM"/>
        </w:rPr>
        <w:footnoteReference w:id="10"/>
      </w:r>
      <w:r w:rsidR="008628FE" w:rsidRPr="00440F6E">
        <w:rPr>
          <w:rFonts w:ascii="GHEA Mariam" w:hAnsi="GHEA Mariam"/>
          <w:i/>
          <w:iCs/>
          <w:noProof/>
          <w:color w:val="0D0D0D"/>
          <w:lang w:val="hy-AM"/>
        </w:rPr>
        <w:t>:</w:t>
      </w:r>
    </w:p>
    <w:p w14:paraId="47B0EDEA" w14:textId="04B059A4" w:rsidR="00651FD8" w:rsidRPr="00440F6E" w:rsidRDefault="00126DF7" w:rsidP="004103B0">
      <w:pPr>
        <w:tabs>
          <w:tab w:val="left" w:pos="567"/>
        </w:tabs>
        <w:spacing w:line="360" w:lineRule="auto"/>
        <w:ind w:firstLine="567"/>
        <w:jc w:val="both"/>
        <w:rPr>
          <w:rFonts w:ascii="GHEA Mariam" w:hAnsi="GHEA Mariam"/>
          <w:noProof/>
          <w:color w:val="0D0D0D"/>
          <w:sz w:val="24"/>
          <w:szCs w:val="24"/>
          <w:lang w:val="hy-AM"/>
        </w:rPr>
      </w:pPr>
      <w:r w:rsidRPr="00440F6E">
        <w:rPr>
          <w:rFonts w:ascii="GHEA Mariam" w:hAnsi="GHEA Mariam"/>
          <w:noProof/>
          <w:color w:val="0D0D0D"/>
          <w:sz w:val="24"/>
          <w:szCs w:val="24"/>
          <w:lang w:val="hy-AM"/>
        </w:rPr>
        <w:t>2</w:t>
      </w:r>
      <w:r w:rsidR="00153F78">
        <w:rPr>
          <w:rFonts w:ascii="GHEA Mariam" w:hAnsi="GHEA Mariam"/>
          <w:noProof/>
          <w:color w:val="0D0D0D"/>
          <w:sz w:val="24"/>
          <w:szCs w:val="24"/>
          <w:lang w:val="hy-AM"/>
        </w:rPr>
        <w:t>2</w:t>
      </w:r>
      <w:r w:rsidRPr="00440F6E">
        <w:rPr>
          <w:rFonts w:ascii="GHEA Mariam" w:hAnsi="GHEA Mariam"/>
          <w:noProof/>
          <w:color w:val="0D0D0D"/>
          <w:sz w:val="24"/>
          <w:szCs w:val="24"/>
          <w:lang w:val="hy-AM"/>
        </w:rPr>
        <w:t>.</w:t>
      </w:r>
      <w:r w:rsidR="00B93946" w:rsidRPr="00440F6E">
        <w:rPr>
          <w:rFonts w:ascii="GHEA Mariam" w:hAnsi="GHEA Mariam"/>
          <w:noProof/>
          <w:color w:val="0D0D0D"/>
          <w:sz w:val="24"/>
          <w:szCs w:val="24"/>
          <w:lang w:val="hy-AM"/>
        </w:rPr>
        <w:t xml:space="preserve"> Վերոնշյալ իրավական դիրքորոշումների հաշվառմամբ՝ Վճռաբեկ դատարանը գտնում է, որ նշված մոտեցումը կիրառելի է նաև այն դեպքում, երբ օրինական ուժի մեջ մտած դատական ակտի վերանայման հիմքը՝ որպես նոր հանգամանք, ՀՀ Սահմանադրական դատարանի որոշումն է։</w:t>
      </w:r>
    </w:p>
    <w:p w14:paraId="60B82CBD" w14:textId="2EA64D4B" w:rsidR="004103B0" w:rsidRPr="00440F6E" w:rsidRDefault="00651FD8" w:rsidP="004103B0">
      <w:pPr>
        <w:tabs>
          <w:tab w:val="left" w:pos="567"/>
        </w:tabs>
        <w:spacing w:line="360" w:lineRule="auto"/>
        <w:ind w:firstLine="567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40F6E">
        <w:rPr>
          <w:rFonts w:ascii="GHEA Mariam" w:hAnsi="GHEA Mariam"/>
          <w:noProof/>
          <w:color w:val="0D0D0D"/>
          <w:sz w:val="24"/>
          <w:szCs w:val="24"/>
          <w:lang w:val="hy-AM"/>
        </w:rPr>
        <w:t>2</w:t>
      </w:r>
      <w:r w:rsidR="00153F78">
        <w:rPr>
          <w:rFonts w:ascii="GHEA Mariam" w:hAnsi="GHEA Mariam"/>
          <w:noProof/>
          <w:color w:val="0D0D0D"/>
          <w:sz w:val="24"/>
          <w:szCs w:val="24"/>
          <w:lang w:val="hy-AM"/>
        </w:rPr>
        <w:t>3</w:t>
      </w:r>
      <w:r w:rsidRPr="00440F6E">
        <w:rPr>
          <w:rFonts w:ascii="GHEA Mariam" w:hAnsi="GHEA Mariam"/>
          <w:noProof/>
          <w:color w:val="0D0D0D"/>
          <w:sz w:val="24"/>
          <w:szCs w:val="24"/>
          <w:lang w:val="hy-AM"/>
        </w:rPr>
        <w:t xml:space="preserve">.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Սույն գործի նյութերի ուսումնասիրությունից երևում է, որ ինչպես Առաջին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ատյանի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դատարան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ը, </w:t>
      </w:r>
      <w:proofErr w:type="spellStart"/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>այնպես</w:t>
      </w:r>
      <w:proofErr w:type="spellEnd"/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proofErr w:type="spellStart"/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>էլ</w:t>
      </w:r>
      <w:proofErr w:type="spellEnd"/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Վերաքննիչ դատարանը 1998 թվականի հուլիսի    1-ին ընդունված ՀՀ քրեական դատավարության օրենսգրքի 35-րդ հոդվածի 1-ին մասի 10-րդ կետը կիրառել են ՀՀ Սահմանադրական դատարանի թիվ ՍԴՈ-1712 որոշմամբ տրված մեկնաբանությունից տարբերվող մեկնաբանությամբ։ Այդ առնչությամբ Վճռաբեկ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դատարանը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փաստում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է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,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որ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սույն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բողոքի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քննության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պահի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դրությամբ</w:t>
      </w:r>
      <w:r w:rsidR="008B3DA0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տուժող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Դավիթ Փոլադյանը շարունակում է կրել ՀՀ Սահմանադրական դատարանի թիվ ՍԴՈ-1712 որոշմամբ արձանագրված՝ 1998 թվականի հուլիսի 1-ին ընդունված ՀՀ քրեական դատավարության օրենսգրքի 35-րդ հոդվածի 1-ին մասի 10-րդ կետի՝ ՀՀ Սահմանադրական դատարանի նույն որոշմամբ տրված մեկնաբանությունից տարբերվող մեկնաբանությամբ կիրառելու հետևանքները։</w:t>
      </w:r>
    </w:p>
    <w:p w14:paraId="14993DC8" w14:textId="7689AD3D" w:rsidR="004103B0" w:rsidRPr="00440F6E" w:rsidRDefault="001850E6" w:rsidP="004103B0">
      <w:pPr>
        <w:tabs>
          <w:tab w:val="left" w:pos="567"/>
        </w:tabs>
        <w:spacing w:line="360" w:lineRule="auto"/>
        <w:ind w:firstLine="567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2</w:t>
      </w:r>
      <w:r w:rsidR="00153F78">
        <w:rPr>
          <w:rFonts w:ascii="GHEA Mariam" w:eastAsia="GHEA Mariam" w:hAnsi="GHEA Mariam" w:cs="GHEA Mariam"/>
          <w:bCs/>
          <w:sz w:val="24"/>
          <w:szCs w:val="24"/>
          <w:lang w:val="hy-AM"/>
        </w:rPr>
        <w:t>4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. Ուստի Վճռաբեկ դատարանն արձանագրում է, որ ՀՀ Սահմանադրական դատարանի՝ 2024 թվականի հունվարի 23-ի թիվ ՍԴՈ-1712 որոշումը հիմք է Առաջին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ատյանի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դատարան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ի՝ 2022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թվականի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հունիսի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16-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ի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և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Վերաքննիչ դատարանի՝ 2022 թվականի սեպտեմբերի 26-ի որոշումները բեկանելու և վարույթը Երևան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քաղաքի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առաջին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ատյանի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ընդհանուր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իրավասության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proofErr w:type="spellStart"/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>քրեական</w:t>
      </w:r>
      <w:proofErr w:type="spellEnd"/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es-ES_tradnl"/>
        </w:rPr>
        <w:t xml:space="preserve"> 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դատարան</w:t>
      </w:r>
      <w:r w:rsidR="00CF2116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փոխանցելու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համար: </w:t>
      </w:r>
      <w:r w:rsidR="008B3DA0">
        <w:rPr>
          <w:rFonts w:ascii="GHEA Mariam" w:eastAsia="GHEA Mariam" w:hAnsi="GHEA Mariam" w:cs="GHEA Mariam"/>
          <w:bCs/>
          <w:sz w:val="24"/>
          <w:szCs w:val="24"/>
          <w:lang w:val="hy-AM"/>
        </w:rPr>
        <w:t>Առաջին ատյանի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դատարանը</w:t>
      </w:r>
      <w:r w:rsidR="00CF2116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>, նոր քննության արդյունքում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, հաշվի առնելով ՀՀ Սահմանադրական դատարանի </w:t>
      </w:r>
      <w:r w:rsidR="008B3DA0">
        <w:rPr>
          <w:rFonts w:ascii="GHEA Mariam" w:eastAsia="GHEA Mariam" w:hAnsi="GHEA Mariam" w:cs="GHEA Mariam"/>
          <w:bCs/>
          <w:sz w:val="24"/>
          <w:szCs w:val="24"/>
          <w:lang w:val="hy-AM"/>
        </w:rPr>
        <w:t>վերը հիշատակված</w:t>
      </w:r>
      <w:r w:rsidR="004103B0" w:rsidRPr="00440F6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որոշմամբ արտահայտված իրավական դիրքորոշումները, պետք է հանգի համապատասխան հետևության:</w:t>
      </w:r>
    </w:p>
    <w:p w14:paraId="2CA6FC6B" w14:textId="77777777" w:rsidR="004F1D84" w:rsidRPr="00440F6E" w:rsidRDefault="004F1D84" w:rsidP="001C7EEB">
      <w:pPr>
        <w:spacing w:line="360" w:lineRule="auto"/>
        <w:ind w:firstLine="567"/>
        <w:jc w:val="both"/>
        <w:rPr>
          <w:rFonts w:ascii="GHEA Mariam" w:eastAsia="Calibri" w:hAnsi="GHEA Mariam" w:cs="Sylfaen"/>
          <w:sz w:val="24"/>
          <w:szCs w:val="24"/>
          <w:lang w:val="hy-AM" w:eastAsia="en-US"/>
        </w:rPr>
      </w:pPr>
      <w:r w:rsidRPr="00440F6E">
        <w:rPr>
          <w:rFonts w:ascii="GHEA Mariam" w:eastAsia="Calibri" w:hAnsi="GHEA Mariam" w:cs="Sylfaen"/>
          <w:sz w:val="24"/>
          <w:szCs w:val="24"/>
          <w:lang w:val="hy-AM" w:eastAsia="en-US"/>
        </w:rPr>
        <w:t xml:space="preserve">Ելնելով վերոգրյալից և ղեկավարվելով Հայաստանի Հանրապետության Սահմանադրության 162-րդ, 163-րդ, 171-րդ հոդվածներով, «Հայաստանի </w:t>
      </w:r>
      <w:r w:rsidRPr="00440F6E">
        <w:rPr>
          <w:rFonts w:ascii="GHEA Mariam" w:eastAsia="Calibri" w:hAnsi="GHEA Mariam" w:cs="Sylfaen"/>
          <w:sz w:val="24"/>
          <w:szCs w:val="24"/>
          <w:lang w:val="hy-AM" w:eastAsia="en-US"/>
        </w:rPr>
        <w:lastRenderedPageBreak/>
        <w:t xml:space="preserve">Հանրապետության դատական օրենսգիրք» Հայաստանի Հանրապետության սահմանադրական օրենքի 11-րդ հոդվածով, Հայաստանի Հանրապետության քրեական դատավարության օրենսգրքի 28-րդ, 31-րդ, 33-րդ, 34-րդ, 264-րդ, 281-րդ, 352-րդ, 361-րդ, 362-րդ, 363-րդ, 401-403-րդ և 408-րդ հոդվածներով՝ Վճռաբեկ դատարանը </w:t>
      </w:r>
    </w:p>
    <w:p w14:paraId="2F4C4C34" w14:textId="589CE6FB" w:rsidR="004F1D84" w:rsidRPr="00440F6E" w:rsidRDefault="004F1D84" w:rsidP="00276695">
      <w:pPr>
        <w:spacing w:line="360" w:lineRule="auto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440F6E">
        <w:rPr>
          <w:rFonts w:ascii="GHEA Mariam" w:hAnsi="GHEA Mariam"/>
          <w:b/>
          <w:bCs/>
          <w:sz w:val="24"/>
          <w:szCs w:val="24"/>
          <w:lang w:val="hy-AM"/>
        </w:rPr>
        <w:t>Ո</w:t>
      </w:r>
      <w:r w:rsidRPr="00440F6E">
        <w:rPr>
          <w:rFonts w:ascii="GHEA Mariam" w:hAnsi="GHEA Mariam"/>
          <w:b/>
          <w:bCs/>
          <w:sz w:val="24"/>
          <w:szCs w:val="24"/>
          <w:lang w:val="es-ES_tradnl"/>
        </w:rPr>
        <w:t xml:space="preserve"> </w:t>
      </w:r>
      <w:r w:rsidRPr="00440F6E">
        <w:rPr>
          <w:rFonts w:ascii="GHEA Mariam" w:hAnsi="GHEA Mariam"/>
          <w:b/>
          <w:bCs/>
          <w:sz w:val="24"/>
          <w:szCs w:val="24"/>
          <w:lang w:val="hy-AM"/>
        </w:rPr>
        <w:t>Ր</w:t>
      </w:r>
      <w:r w:rsidRPr="00440F6E">
        <w:rPr>
          <w:rFonts w:ascii="GHEA Mariam" w:hAnsi="GHEA Mariam"/>
          <w:b/>
          <w:bCs/>
          <w:sz w:val="24"/>
          <w:szCs w:val="24"/>
          <w:lang w:val="es-ES_tradnl"/>
        </w:rPr>
        <w:t xml:space="preserve"> </w:t>
      </w:r>
      <w:r w:rsidRPr="00440F6E">
        <w:rPr>
          <w:rFonts w:ascii="GHEA Mariam" w:hAnsi="GHEA Mariam"/>
          <w:b/>
          <w:bCs/>
          <w:sz w:val="24"/>
          <w:szCs w:val="24"/>
          <w:lang w:val="hy-AM"/>
        </w:rPr>
        <w:t>Ո</w:t>
      </w:r>
      <w:r w:rsidRPr="00440F6E">
        <w:rPr>
          <w:rFonts w:ascii="GHEA Mariam" w:hAnsi="GHEA Mariam"/>
          <w:b/>
          <w:bCs/>
          <w:sz w:val="24"/>
          <w:szCs w:val="24"/>
          <w:lang w:val="es-ES_tradnl"/>
        </w:rPr>
        <w:t xml:space="preserve"> </w:t>
      </w:r>
      <w:r w:rsidRPr="00440F6E">
        <w:rPr>
          <w:rFonts w:ascii="GHEA Mariam" w:hAnsi="GHEA Mariam"/>
          <w:b/>
          <w:bCs/>
          <w:sz w:val="24"/>
          <w:szCs w:val="24"/>
          <w:lang w:val="hy-AM"/>
        </w:rPr>
        <w:t>Շ</w:t>
      </w:r>
      <w:r w:rsidRPr="00440F6E">
        <w:rPr>
          <w:rFonts w:ascii="GHEA Mariam" w:hAnsi="GHEA Mariam"/>
          <w:b/>
          <w:bCs/>
          <w:sz w:val="24"/>
          <w:szCs w:val="24"/>
          <w:lang w:val="es-ES_tradnl"/>
        </w:rPr>
        <w:t xml:space="preserve"> </w:t>
      </w:r>
      <w:r w:rsidRPr="00440F6E">
        <w:rPr>
          <w:rFonts w:ascii="GHEA Mariam" w:hAnsi="GHEA Mariam"/>
          <w:b/>
          <w:bCs/>
          <w:sz w:val="24"/>
          <w:szCs w:val="24"/>
          <w:lang w:val="hy-AM"/>
        </w:rPr>
        <w:t>Ե</w:t>
      </w:r>
      <w:r w:rsidRPr="00440F6E">
        <w:rPr>
          <w:rFonts w:ascii="GHEA Mariam" w:hAnsi="GHEA Mariam"/>
          <w:b/>
          <w:bCs/>
          <w:sz w:val="24"/>
          <w:szCs w:val="24"/>
          <w:lang w:val="es-ES_tradnl"/>
        </w:rPr>
        <w:t xml:space="preserve"> </w:t>
      </w:r>
      <w:r w:rsidRPr="00440F6E">
        <w:rPr>
          <w:rFonts w:ascii="GHEA Mariam" w:hAnsi="GHEA Mariam"/>
          <w:b/>
          <w:bCs/>
          <w:sz w:val="24"/>
          <w:szCs w:val="24"/>
          <w:lang w:val="hy-AM"/>
        </w:rPr>
        <w:t>Ց</w:t>
      </w:r>
    </w:p>
    <w:p w14:paraId="6FFD309D" w14:textId="77777777" w:rsidR="00AC2539" w:rsidRPr="00440F6E" w:rsidRDefault="00AC2539" w:rsidP="00276695">
      <w:pPr>
        <w:spacing w:line="360" w:lineRule="auto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</w:p>
    <w:p w14:paraId="1D142070" w14:textId="5E3C0A53" w:rsidR="004F1D84" w:rsidRPr="00440F6E" w:rsidRDefault="004F1D84" w:rsidP="004F1D84">
      <w:pPr>
        <w:spacing w:line="360" w:lineRule="auto"/>
        <w:ind w:firstLine="567"/>
        <w:jc w:val="both"/>
        <w:rPr>
          <w:rFonts w:ascii="GHEA Mariam" w:hAnsi="GHEA Mariam"/>
          <w:sz w:val="24"/>
          <w:szCs w:val="24"/>
          <w:lang w:val="es-ES_tradnl"/>
        </w:rPr>
      </w:pPr>
      <w:r w:rsidRPr="00440F6E">
        <w:rPr>
          <w:rFonts w:ascii="GHEA Mariam" w:hAnsi="GHEA Mariam"/>
          <w:sz w:val="24"/>
          <w:szCs w:val="24"/>
          <w:lang w:val="es-ES_tradnl"/>
        </w:rPr>
        <w:t xml:space="preserve">1. </w:t>
      </w:r>
      <w:r w:rsidR="003C6EF2">
        <w:rPr>
          <w:rFonts w:ascii="GHEA Mariam" w:hAnsi="GHEA Mariam"/>
          <w:sz w:val="24"/>
          <w:szCs w:val="24"/>
          <w:lang w:val="hy-AM"/>
        </w:rPr>
        <w:t xml:space="preserve">Տուժող </w:t>
      </w:r>
      <w:r w:rsidR="00C96A96" w:rsidRPr="00440F6E">
        <w:rPr>
          <w:rFonts w:ascii="GHEA Mariam" w:hAnsi="GHEA Mariam"/>
          <w:sz w:val="24"/>
          <w:szCs w:val="24"/>
          <w:lang w:val="hy-AM"/>
        </w:rPr>
        <w:t xml:space="preserve">Դավիթ Փոլադյանի ներկայացուցիչ </w:t>
      </w:r>
      <w:proofErr w:type="gramStart"/>
      <w:r w:rsidR="00C96A96" w:rsidRPr="00440F6E">
        <w:rPr>
          <w:rFonts w:ascii="GHEA Mariam" w:hAnsi="GHEA Mariam"/>
          <w:sz w:val="24"/>
          <w:szCs w:val="24"/>
          <w:lang w:val="hy-AM"/>
        </w:rPr>
        <w:t>Կ.Մեժլումյանի</w:t>
      </w:r>
      <w:proofErr w:type="gramEnd"/>
      <w:r w:rsidR="006D51A5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6D51A5" w:rsidRPr="00440F6E">
        <w:rPr>
          <w:rFonts w:ascii="GHEA Mariam" w:hAnsi="GHEA Mariam"/>
          <w:sz w:val="24"/>
          <w:szCs w:val="24"/>
          <w:lang w:val="es-ES_tradnl"/>
        </w:rPr>
        <w:t>բացառիկ</w:t>
      </w:r>
      <w:proofErr w:type="spellEnd"/>
      <w:r w:rsidR="006D51A5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r w:rsidR="00C96A96" w:rsidRPr="00440F6E">
        <w:rPr>
          <w:rFonts w:ascii="GHEA Mariam" w:hAnsi="GHEA Mariam"/>
          <w:sz w:val="24"/>
          <w:szCs w:val="24"/>
          <w:lang w:val="hy-AM"/>
        </w:rPr>
        <w:t xml:space="preserve">վերանայման </w:t>
      </w:r>
      <w:proofErr w:type="spellStart"/>
      <w:r w:rsidR="006D51A5" w:rsidRPr="00440F6E">
        <w:rPr>
          <w:rFonts w:ascii="GHEA Mariam" w:hAnsi="GHEA Mariam"/>
          <w:sz w:val="24"/>
          <w:szCs w:val="24"/>
          <w:lang w:val="es-ES_tradnl"/>
        </w:rPr>
        <w:t>բողոքի</w:t>
      </w:r>
      <w:proofErr w:type="spellEnd"/>
      <w:r w:rsidR="006D51A5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6D51A5" w:rsidRPr="00440F6E">
        <w:rPr>
          <w:rFonts w:ascii="GHEA Mariam" w:hAnsi="GHEA Mariam"/>
          <w:sz w:val="24"/>
          <w:szCs w:val="24"/>
          <w:lang w:val="es-ES_tradnl"/>
        </w:rPr>
        <w:t>հիման</w:t>
      </w:r>
      <w:proofErr w:type="spellEnd"/>
      <w:r w:rsidR="006D51A5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6D51A5" w:rsidRPr="00440F6E">
        <w:rPr>
          <w:rFonts w:ascii="GHEA Mariam" w:hAnsi="GHEA Mariam"/>
          <w:sz w:val="24"/>
          <w:szCs w:val="24"/>
          <w:lang w:val="es-ES_tradnl"/>
        </w:rPr>
        <w:t>վրա</w:t>
      </w:r>
      <w:proofErr w:type="spellEnd"/>
      <w:r w:rsidR="006D51A5" w:rsidRPr="00440F6E">
        <w:rPr>
          <w:rFonts w:ascii="GHEA Mariam" w:hAnsi="GHEA Mariam"/>
          <w:sz w:val="24"/>
          <w:szCs w:val="24"/>
          <w:lang w:val="es-ES_tradnl"/>
        </w:rPr>
        <w:t xml:space="preserve"> ՀՀ </w:t>
      </w:r>
      <w:proofErr w:type="spellStart"/>
      <w:r w:rsidR="00F0705E" w:rsidRPr="00440F6E">
        <w:rPr>
          <w:rFonts w:ascii="GHEA Mariam" w:hAnsi="GHEA Mariam"/>
          <w:sz w:val="24"/>
          <w:szCs w:val="24"/>
          <w:lang w:val="es-ES_tradnl"/>
        </w:rPr>
        <w:t>Վճռաբեկ</w:t>
      </w:r>
      <w:proofErr w:type="spellEnd"/>
      <w:r w:rsidR="00F0705E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F0705E" w:rsidRPr="00440F6E">
        <w:rPr>
          <w:rFonts w:ascii="GHEA Mariam" w:hAnsi="GHEA Mariam"/>
          <w:sz w:val="24"/>
          <w:szCs w:val="24"/>
          <w:lang w:val="es-ES_tradnl"/>
        </w:rPr>
        <w:t>դատարանի</w:t>
      </w:r>
      <w:proofErr w:type="spellEnd"/>
      <w:r w:rsidR="00F0705E" w:rsidRPr="00440F6E">
        <w:rPr>
          <w:rFonts w:ascii="GHEA Mariam" w:hAnsi="GHEA Mariam"/>
          <w:sz w:val="24"/>
          <w:szCs w:val="24"/>
          <w:lang w:val="es-ES_tradnl"/>
        </w:rPr>
        <w:t xml:space="preserve">՝ </w:t>
      </w:r>
      <w:r w:rsidR="00C96A96" w:rsidRPr="00440F6E">
        <w:rPr>
          <w:rFonts w:ascii="GHEA Mariam" w:hAnsi="GHEA Mariam"/>
          <w:sz w:val="24"/>
          <w:szCs w:val="24"/>
          <w:lang w:val="es-ES_tradnl"/>
        </w:rPr>
        <w:t>2023</w:t>
      </w:r>
      <w:r w:rsidR="00F0705E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F0705E" w:rsidRPr="00440F6E">
        <w:rPr>
          <w:rFonts w:ascii="GHEA Mariam" w:hAnsi="GHEA Mariam"/>
          <w:sz w:val="24"/>
          <w:szCs w:val="24"/>
          <w:lang w:val="es-ES_tradnl"/>
        </w:rPr>
        <w:t>թվականի</w:t>
      </w:r>
      <w:proofErr w:type="spellEnd"/>
      <w:r w:rsidR="00F0705E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7E439C" w:rsidRPr="00440F6E">
        <w:rPr>
          <w:rFonts w:ascii="GHEA Mariam" w:hAnsi="GHEA Mariam"/>
          <w:sz w:val="24"/>
          <w:szCs w:val="24"/>
          <w:lang w:val="es-ES_tradnl"/>
        </w:rPr>
        <w:t>մարտի</w:t>
      </w:r>
      <w:proofErr w:type="spellEnd"/>
      <w:r w:rsidR="007E439C" w:rsidRPr="00440F6E">
        <w:rPr>
          <w:rFonts w:ascii="GHEA Mariam" w:hAnsi="GHEA Mariam"/>
          <w:sz w:val="24"/>
          <w:szCs w:val="24"/>
          <w:lang w:val="es-ES_tradnl"/>
        </w:rPr>
        <w:t xml:space="preserve"> 7-ի </w:t>
      </w:r>
      <w:proofErr w:type="spellStart"/>
      <w:r w:rsidR="007E439C" w:rsidRPr="00440F6E">
        <w:rPr>
          <w:rFonts w:ascii="GHEA Mariam" w:hAnsi="GHEA Mariam"/>
          <w:sz w:val="24"/>
          <w:szCs w:val="24"/>
          <w:lang w:val="es-ES_tradnl"/>
        </w:rPr>
        <w:t>որոշում</w:t>
      </w:r>
      <w:r w:rsidR="00F0705E" w:rsidRPr="00440F6E">
        <w:rPr>
          <w:rFonts w:ascii="GHEA Mariam" w:hAnsi="GHEA Mariam"/>
          <w:sz w:val="24"/>
          <w:szCs w:val="24"/>
          <w:lang w:val="es-ES_tradnl"/>
        </w:rPr>
        <w:t>ը</w:t>
      </w:r>
      <w:proofErr w:type="spellEnd"/>
      <w:r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40F6E">
        <w:rPr>
          <w:rFonts w:ascii="GHEA Mariam" w:hAnsi="GHEA Mariam"/>
          <w:sz w:val="24"/>
          <w:szCs w:val="24"/>
          <w:lang w:val="es-ES_tradnl"/>
        </w:rPr>
        <w:t>նոր</w:t>
      </w:r>
      <w:proofErr w:type="spellEnd"/>
      <w:r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40F6E">
        <w:rPr>
          <w:rFonts w:ascii="GHEA Mariam" w:hAnsi="GHEA Mariam"/>
          <w:sz w:val="24"/>
          <w:szCs w:val="24"/>
          <w:lang w:val="es-ES_tradnl"/>
        </w:rPr>
        <w:t>հանգամանքի</w:t>
      </w:r>
      <w:proofErr w:type="spellEnd"/>
      <w:r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40F6E">
        <w:rPr>
          <w:rFonts w:ascii="GHEA Mariam" w:hAnsi="GHEA Mariam"/>
          <w:sz w:val="24"/>
          <w:szCs w:val="24"/>
          <w:lang w:val="es-ES_tradnl"/>
        </w:rPr>
        <w:t>հիմքով</w:t>
      </w:r>
      <w:proofErr w:type="spellEnd"/>
      <w:r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40F6E">
        <w:rPr>
          <w:rFonts w:ascii="GHEA Mariam" w:hAnsi="GHEA Mariam"/>
          <w:sz w:val="24"/>
          <w:szCs w:val="24"/>
          <w:lang w:val="es-ES_tradnl"/>
        </w:rPr>
        <w:t>վերանայել</w:t>
      </w:r>
      <w:proofErr w:type="spellEnd"/>
      <w:r w:rsidRPr="00440F6E">
        <w:rPr>
          <w:rFonts w:ascii="GHEA Mariam" w:hAnsi="GHEA Mariam"/>
          <w:sz w:val="24"/>
          <w:szCs w:val="24"/>
          <w:lang w:val="es-ES_tradnl"/>
        </w:rPr>
        <w:t>:</w:t>
      </w:r>
    </w:p>
    <w:p w14:paraId="2AF52008" w14:textId="13236D36" w:rsidR="00611573" w:rsidRPr="00440F6E" w:rsidRDefault="004F1D84" w:rsidP="00611573">
      <w:pPr>
        <w:spacing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440F6E">
        <w:rPr>
          <w:rFonts w:ascii="GHEA Mariam" w:hAnsi="GHEA Mariam"/>
          <w:sz w:val="24"/>
          <w:szCs w:val="24"/>
          <w:lang w:val="es-ES_tradnl"/>
        </w:rPr>
        <w:t xml:space="preserve">2. </w:t>
      </w:r>
      <w:proofErr w:type="spellStart"/>
      <w:r w:rsidR="006D51A5" w:rsidRPr="00440F6E">
        <w:rPr>
          <w:rFonts w:ascii="GHEA Mariam" w:hAnsi="GHEA Mariam"/>
          <w:sz w:val="24"/>
          <w:szCs w:val="24"/>
          <w:lang w:val="es-ES_tradnl"/>
        </w:rPr>
        <w:t>Բացառիկ</w:t>
      </w:r>
      <w:proofErr w:type="spellEnd"/>
      <w:r w:rsidR="006D51A5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6D51A5" w:rsidRPr="00440F6E">
        <w:rPr>
          <w:rFonts w:ascii="GHEA Mariam" w:hAnsi="GHEA Mariam"/>
          <w:sz w:val="24"/>
          <w:szCs w:val="24"/>
          <w:lang w:val="es-ES_tradnl"/>
        </w:rPr>
        <w:t>վ</w:t>
      </w:r>
      <w:r w:rsidR="00F0705E" w:rsidRPr="00440F6E">
        <w:rPr>
          <w:rFonts w:ascii="GHEA Mariam" w:hAnsi="GHEA Mariam"/>
          <w:sz w:val="24"/>
          <w:szCs w:val="24"/>
          <w:lang w:val="es-ES_tradnl"/>
        </w:rPr>
        <w:t>երանայման</w:t>
      </w:r>
      <w:proofErr w:type="spellEnd"/>
      <w:r w:rsidR="00F0705E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F0705E" w:rsidRPr="00440F6E">
        <w:rPr>
          <w:rFonts w:ascii="GHEA Mariam" w:hAnsi="GHEA Mariam"/>
          <w:sz w:val="24"/>
          <w:szCs w:val="24"/>
          <w:lang w:val="es-ES_tradnl"/>
        </w:rPr>
        <w:t>արդյունքում</w:t>
      </w:r>
      <w:proofErr w:type="spellEnd"/>
      <w:r w:rsidR="00304EC6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r w:rsidR="003C28B5" w:rsidRPr="00440F6E">
        <w:rPr>
          <w:rFonts w:ascii="GHEA Mariam" w:eastAsia="GHEA Mariam" w:hAnsi="GHEA Mariam" w:cs="GHEA Mariam"/>
          <w:sz w:val="24"/>
          <w:szCs w:val="24"/>
          <w:lang w:val="hy-AM"/>
        </w:rPr>
        <w:t>Անդրանիկ</w:t>
      </w:r>
      <w:r w:rsidR="003C28B5"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="003C28B5" w:rsidRPr="00440F6E">
        <w:rPr>
          <w:rFonts w:ascii="GHEA Mariam" w:eastAsia="GHEA Mariam" w:hAnsi="GHEA Mariam" w:cs="GHEA Mariam"/>
          <w:sz w:val="24"/>
          <w:szCs w:val="24"/>
          <w:lang w:val="hy-AM"/>
        </w:rPr>
        <w:t>Սերյոժայի</w:t>
      </w:r>
      <w:r w:rsidR="003C28B5" w:rsidRPr="00440F6E">
        <w:rPr>
          <w:rFonts w:ascii="GHEA Mariam" w:eastAsia="GHEA Mariam" w:hAnsi="GHEA Mariam" w:cs="GHEA Mariam"/>
          <w:sz w:val="24"/>
          <w:szCs w:val="24"/>
          <w:lang w:val="es-ES_tradnl"/>
        </w:rPr>
        <w:t xml:space="preserve"> </w:t>
      </w:r>
      <w:r w:rsidR="003C28B5" w:rsidRPr="00440F6E">
        <w:rPr>
          <w:rFonts w:ascii="GHEA Mariam" w:eastAsia="GHEA Mariam" w:hAnsi="GHEA Mariam" w:cs="GHEA Mariam"/>
          <w:sz w:val="24"/>
          <w:szCs w:val="24"/>
          <w:lang w:val="hy-AM"/>
        </w:rPr>
        <w:t>Այվազյանի</w:t>
      </w:r>
      <w:r w:rsidR="003C28B5" w:rsidRPr="00153F78">
        <w:rPr>
          <w:rFonts w:ascii="GHEA Mariam" w:hAnsi="GHEA Mariam"/>
          <w:sz w:val="24"/>
          <w:szCs w:val="24"/>
          <w:lang w:val="es-ES_tradnl"/>
        </w:rPr>
        <w:t xml:space="preserve"> </w:t>
      </w:r>
      <w:r w:rsidR="003C28B5">
        <w:rPr>
          <w:rFonts w:ascii="GHEA Mariam" w:hAnsi="GHEA Mariam"/>
          <w:sz w:val="24"/>
          <w:szCs w:val="24"/>
          <w:lang w:val="hy-AM"/>
        </w:rPr>
        <w:t xml:space="preserve">վերաբերյալ </w:t>
      </w:r>
      <w:proofErr w:type="spellStart"/>
      <w:r w:rsidR="00304EC6" w:rsidRPr="00440F6E">
        <w:rPr>
          <w:rFonts w:ascii="GHEA Mariam" w:hAnsi="GHEA Mariam"/>
          <w:sz w:val="24"/>
          <w:szCs w:val="24"/>
        </w:rPr>
        <w:t>Երևան</w:t>
      </w:r>
      <w:proofErr w:type="spellEnd"/>
      <w:r w:rsidR="00304EC6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304EC6" w:rsidRPr="00440F6E">
        <w:rPr>
          <w:rFonts w:ascii="GHEA Mariam" w:hAnsi="GHEA Mariam"/>
          <w:sz w:val="24"/>
          <w:szCs w:val="24"/>
        </w:rPr>
        <w:t>քաղաքի</w:t>
      </w:r>
      <w:proofErr w:type="spellEnd"/>
      <w:r w:rsidR="00304EC6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304EC6" w:rsidRPr="00440F6E">
        <w:rPr>
          <w:rFonts w:ascii="GHEA Mariam" w:hAnsi="GHEA Mariam"/>
          <w:sz w:val="24"/>
          <w:szCs w:val="24"/>
        </w:rPr>
        <w:t>առաջին</w:t>
      </w:r>
      <w:proofErr w:type="spellEnd"/>
      <w:r w:rsidR="00304EC6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304EC6" w:rsidRPr="00440F6E">
        <w:rPr>
          <w:rFonts w:ascii="GHEA Mariam" w:hAnsi="GHEA Mariam"/>
          <w:sz w:val="24"/>
          <w:szCs w:val="24"/>
        </w:rPr>
        <w:t>ատյանի</w:t>
      </w:r>
      <w:proofErr w:type="spellEnd"/>
      <w:r w:rsidR="00304EC6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304EC6" w:rsidRPr="00440F6E">
        <w:rPr>
          <w:rFonts w:ascii="GHEA Mariam" w:hAnsi="GHEA Mariam"/>
          <w:sz w:val="24"/>
          <w:szCs w:val="24"/>
        </w:rPr>
        <w:t>ընդհանուր</w:t>
      </w:r>
      <w:proofErr w:type="spellEnd"/>
      <w:r w:rsidR="00304EC6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304EC6" w:rsidRPr="00440F6E">
        <w:rPr>
          <w:rFonts w:ascii="GHEA Mariam" w:hAnsi="GHEA Mariam"/>
          <w:sz w:val="24"/>
          <w:szCs w:val="24"/>
        </w:rPr>
        <w:t>իրավասության</w:t>
      </w:r>
      <w:proofErr w:type="spellEnd"/>
      <w:r w:rsidR="00304EC6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304EC6" w:rsidRPr="00440F6E">
        <w:rPr>
          <w:rFonts w:ascii="GHEA Mariam" w:hAnsi="GHEA Mariam"/>
          <w:sz w:val="24"/>
          <w:szCs w:val="24"/>
        </w:rPr>
        <w:t>դատարանի</w:t>
      </w:r>
      <w:proofErr w:type="spellEnd"/>
      <w:r w:rsidR="00304EC6" w:rsidRPr="00440F6E">
        <w:rPr>
          <w:rFonts w:ascii="GHEA Mariam" w:hAnsi="GHEA Mariam"/>
          <w:sz w:val="24"/>
          <w:szCs w:val="24"/>
          <w:lang w:val="es-ES_tradnl"/>
        </w:rPr>
        <w:t xml:space="preserve">՝ 2022 </w:t>
      </w:r>
      <w:proofErr w:type="spellStart"/>
      <w:r w:rsidR="00304EC6" w:rsidRPr="00440F6E">
        <w:rPr>
          <w:rFonts w:ascii="GHEA Mariam" w:hAnsi="GHEA Mariam"/>
          <w:sz w:val="24"/>
          <w:szCs w:val="24"/>
        </w:rPr>
        <w:t>թվականի</w:t>
      </w:r>
      <w:proofErr w:type="spellEnd"/>
      <w:r w:rsidR="00304EC6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304EC6" w:rsidRPr="00440F6E">
        <w:rPr>
          <w:rFonts w:ascii="GHEA Mariam" w:hAnsi="GHEA Mariam"/>
          <w:sz w:val="24"/>
          <w:szCs w:val="24"/>
        </w:rPr>
        <w:t>հունիսի</w:t>
      </w:r>
      <w:proofErr w:type="spellEnd"/>
      <w:r w:rsidR="00304EC6" w:rsidRPr="00440F6E">
        <w:rPr>
          <w:rFonts w:ascii="GHEA Mariam" w:hAnsi="GHEA Mariam"/>
          <w:sz w:val="24"/>
          <w:szCs w:val="24"/>
          <w:lang w:val="es-ES_tradnl"/>
        </w:rPr>
        <w:t xml:space="preserve"> 16-</w:t>
      </w:r>
      <w:r w:rsidR="00304EC6" w:rsidRPr="00440F6E">
        <w:rPr>
          <w:rFonts w:ascii="GHEA Mariam" w:hAnsi="GHEA Mariam"/>
          <w:sz w:val="24"/>
          <w:szCs w:val="24"/>
        </w:rPr>
        <w:t>ի</w:t>
      </w:r>
      <w:r w:rsidR="0028180A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r w:rsidR="003C6EF2">
        <w:rPr>
          <w:rFonts w:ascii="GHEA Mariam" w:hAnsi="GHEA Mariam"/>
          <w:sz w:val="24"/>
          <w:szCs w:val="24"/>
          <w:lang w:val="hy-AM"/>
        </w:rPr>
        <w:t xml:space="preserve">որոշումը </w:t>
      </w:r>
      <w:r w:rsidR="0028180A" w:rsidRPr="00440F6E">
        <w:rPr>
          <w:rFonts w:ascii="GHEA Mariam" w:hAnsi="GHEA Mariam"/>
          <w:sz w:val="24"/>
          <w:szCs w:val="24"/>
        </w:rPr>
        <w:t>և</w:t>
      </w:r>
      <w:r w:rsidR="0028180A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r w:rsidR="003C6EF2">
        <w:rPr>
          <w:rFonts w:ascii="GHEA Mariam" w:hAnsi="GHEA Mariam"/>
          <w:sz w:val="24"/>
          <w:szCs w:val="24"/>
          <w:lang w:val="hy-AM"/>
        </w:rPr>
        <w:t xml:space="preserve">այն անփոփոխ թողնելու մասին </w:t>
      </w:r>
      <w:r w:rsidR="0028180A" w:rsidRPr="00440F6E">
        <w:rPr>
          <w:rFonts w:ascii="GHEA Mariam" w:hAnsi="GHEA Mariam"/>
          <w:sz w:val="24"/>
          <w:szCs w:val="24"/>
          <w:lang w:val="hy-AM"/>
        </w:rPr>
        <w:t>ՀՀ վերաքննիչ քրեական դատարանի` 2022 թվականի սեպտեմբերի 26-ի</w:t>
      </w:r>
      <w:r w:rsidR="00611573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611573" w:rsidRPr="00440F6E">
        <w:rPr>
          <w:rFonts w:ascii="GHEA Mariam" w:hAnsi="GHEA Mariam"/>
          <w:sz w:val="24"/>
          <w:szCs w:val="24"/>
        </w:rPr>
        <w:t>որոշումը</w:t>
      </w:r>
      <w:proofErr w:type="spellEnd"/>
      <w:r w:rsidR="00611573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r w:rsidR="00611573" w:rsidRPr="00440F6E">
        <w:rPr>
          <w:rFonts w:ascii="GHEA Mariam" w:hAnsi="GHEA Mariam"/>
          <w:sz w:val="24"/>
          <w:szCs w:val="24"/>
          <w:lang w:val="hy-AM"/>
        </w:rPr>
        <w:t xml:space="preserve">բեկանել և </w:t>
      </w:r>
      <w:proofErr w:type="spellStart"/>
      <w:r w:rsidR="00001771" w:rsidRPr="00440F6E">
        <w:rPr>
          <w:rFonts w:ascii="GHEA Mariam" w:hAnsi="GHEA Mariam"/>
          <w:sz w:val="24"/>
          <w:szCs w:val="24"/>
        </w:rPr>
        <w:t>վարույթ</w:t>
      </w:r>
      <w:proofErr w:type="spellEnd"/>
      <w:r w:rsidR="00CA6DC6" w:rsidRPr="00440F6E">
        <w:rPr>
          <w:rFonts w:ascii="GHEA Mariam" w:hAnsi="GHEA Mariam"/>
          <w:sz w:val="24"/>
          <w:szCs w:val="24"/>
          <w:lang w:val="hy-AM"/>
        </w:rPr>
        <w:t>ը</w:t>
      </w:r>
      <w:r w:rsidR="00611573" w:rsidRPr="00440F6E">
        <w:rPr>
          <w:rFonts w:ascii="GHEA Mariam" w:hAnsi="GHEA Mariam"/>
          <w:sz w:val="24"/>
          <w:szCs w:val="24"/>
          <w:lang w:val="hy-AM"/>
        </w:rPr>
        <w:t xml:space="preserve"> </w:t>
      </w:r>
      <w:r w:rsidR="00CA6DC6" w:rsidRPr="00440F6E">
        <w:rPr>
          <w:rFonts w:ascii="GHEA Mariam" w:hAnsi="GHEA Mariam"/>
          <w:sz w:val="24"/>
          <w:szCs w:val="24"/>
          <w:lang w:val="hy-AM"/>
        </w:rPr>
        <w:t>փոխանցել</w:t>
      </w:r>
      <w:r w:rsidR="00611573" w:rsidRPr="00440F6E"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="00EE1C1D" w:rsidRPr="00440F6E">
        <w:rPr>
          <w:rFonts w:ascii="GHEA Mariam" w:hAnsi="GHEA Mariam"/>
          <w:sz w:val="24"/>
          <w:szCs w:val="24"/>
        </w:rPr>
        <w:t>Երևան</w:t>
      </w:r>
      <w:proofErr w:type="spellEnd"/>
      <w:r w:rsidR="00EE1C1D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EE1C1D" w:rsidRPr="00440F6E">
        <w:rPr>
          <w:rFonts w:ascii="GHEA Mariam" w:hAnsi="GHEA Mariam"/>
          <w:sz w:val="24"/>
          <w:szCs w:val="24"/>
        </w:rPr>
        <w:t>քաղաքի</w:t>
      </w:r>
      <w:proofErr w:type="spellEnd"/>
      <w:r w:rsidR="00EE1C1D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EE1C1D" w:rsidRPr="00440F6E">
        <w:rPr>
          <w:rFonts w:ascii="GHEA Mariam" w:hAnsi="GHEA Mariam"/>
          <w:sz w:val="24"/>
          <w:szCs w:val="24"/>
        </w:rPr>
        <w:t>առաջին</w:t>
      </w:r>
      <w:proofErr w:type="spellEnd"/>
      <w:r w:rsidR="00EE1C1D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EE1C1D" w:rsidRPr="00440F6E">
        <w:rPr>
          <w:rFonts w:ascii="GHEA Mariam" w:hAnsi="GHEA Mariam"/>
          <w:sz w:val="24"/>
          <w:szCs w:val="24"/>
        </w:rPr>
        <w:t>ատյանի</w:t>
      </w:r>
      <w:proofErr w:type="spellEnd"/>
      <w:r w:rsidR="00EE1C1D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EE1C1D" w:rsidRPr="00440F6E">
        <w:rPr>
          <w:rFonts w:ascii="GHEA Mariam" w:hAnsi="GHEA Mariam"/>
          <w:sz w:val="24"/>
          <w:szCs w:val="24"/>
        </w:rPr>
        <w:t>ընդհանուր</w:t>
      </w:r>
      <w:proofErr w:type="spellEnd"/>
      <w:r w:rsidR="00EE1C1D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EE1C1D" w:rsidRPr="00440F6E">
        <w:rPr>
          <w:rFonts w:ascii="GHEA Mariam" w:hAnsi="GHEA Mariam"/>
          <w:sz w:val="24"/>
          <w:szCs w:val="24"/>
        </w:rPr>
        <w:t>իրավասության</w:t>
      </w:r>
      <w:proofErr w:type="spellEnd"/>
      <w:r w:rsidR="00EE1C1D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EE1C1D" w:rsidRPr="00440F6E">
        <w:rPr>
          <w:rFonts w:ascii="GHEA Mariam" w:hAnsi="GHEA Mariam"/>
          <w:sz w:val="24"/>
          <w:szCs w:val="24"/>
          <w:lang w:val="es-ES_tradnl"/>
        </w:rPr>
        <w:t>քրեական</w:t>
      </w:r>
      <w:proofErr w:type="spellEnd"/>
      <w:r w:rsidR="00EE1C1D"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="00EE1C1D" w:rsidRPr="00440F6E">
        <w:rPr>
          <w:rFonts w:ascii="GHEA Mariam" w:hAnsi="GHEA Mariam"/>
          <w:sz w:val="24"/>
          <w:szCs w:val="24"/>
        </w:rPr>
        <w:t>դատարան</w:t>
      </w:r>
      <w:proofErr w:type="spellEnd"/>
      <w:r w:rsidR="00611573" w:rsidRPr="00440F6E">
        <w:rPr>
          <w:rFonts w:ascii="GHEA Mariam" w:hAnsi="GHEA Mariam"/>
          <w:sz w:val="24"/>
          <w:szCs w:val="24"/>
          <w:lang w:val="hy-AM"/>
        </w:rPr>
        <w:t>։</w:t>
      </w:r>
    </w:p>
    <w:p w14:paraId="687E27D2" w14:textId="5BC9F717" w:rsidR="004F1D84" w:rsidRPr="00440F6E" w:rsidRDefault="004F1D84" w:rsidP="004F1D84">
      <w:pPr>
        <w:spacing w:line="360" w:lineRule="auto"/>
        <w:ind w:firstLine="567"/>
        <w:jc w:val="both"/>
        <w:rPr>
          <w:rFonts w:ascii="GHEA Mariam" w:eastAsia="GHEA Mariam" w:hAnsi="GHEA Mariam" w:cs="GHEA Mariam"/>
          <w:sz w:val="24"/>
          <w:szCs w:val="24"/>
          <w:lang w:val="es-ES_tradnl"/>
        </w:rPr>
      </w:pPr>
      <w:proofErr w:type="spellStart"/>
      <w:r w:rsidRPr="00440F6E">
        <w:rPr>
          <w:rFonts w:ascii="GHEA Mariam" w:hAnsi="GHEA Mariam"/>
          <w:sz w:val="24"/>
          <w:szCs w:val="24"/>
          <w:lang w:val="es-ES_tradnl"/>
        </w:rPr>
        <w:t>Որոշումն</w:t>
      </w:r>
      <w:proofErr w:type="spellEnd"/>
      <w:r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40F6E">
        <w:rPr>
          <w:rFonts w:ascii="GHEA Mariam" w:hAnsi="GHEA Mariam"/>
          <w:sz w:val="24"/>
          <w:szCs w:val="24"/>
          <w:lang w:val="es-ES_tradnl"/>
        </w:rPr>
        <w:t>օրինական</w:t>
      </w:r>
      <w:proofErr w:type="spellEnd"/>
      <w:r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40F6E">
        <w:rPr>
          <w:rFonts w:ascii="GHEA Mariam" w:hAnsi="GHEA Mariam"/>
          <w:sz w:val="24"/>
          <w:szCs w:val="24"/>
          <w:lang w:val="es-ES_tradnl"/>
        </w:rPr>
        <w:t>ուժի</w:t>
      </w:r>
      <w:proofErr w:type="spellEnd"/>
      <w:r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40F6E">
        <w:rPr>
          <w:rFonts w:ascii="GHEA Mariam" w:hAnsi="GHEA Mariam"/>
          <w:sz w:val="24"/>
          <w:szCs w:val="24"/>
          <w:lang w:val="es-ES_tradnl"/>
        </w:rPr>
        <w:t>մեջ</w:t>
      </w:r>
      <w:proofErr w:type="spellEnd"/>
      <w:r w:rsidRPr="00440F6E">
        <w:rPr>
          <w:rFonts w:ascii="GHEA Mariam" w:hAnsi="GHEA Mariam"/>
          <w:sz w:val="24"/>
          <w:szCs w:val="24"/>
          <w:lang w:val="es-ES_tradnl"/>
        </w:rPr>
        <w:t xml:space="preserve"> է </w:t>
      </w:r>
      <w:proofErr w:type="spellStart"/>
      <w:r w:rsidRPr="00440F6E">
        <w:rPr>
          <w:rFonts w:ascii="GHEA Mariam" w:hAnsi="GHEA Mariam"/>
          <w:sz w:val="24"/>
          <w:szCs w:val="24"/>
          <w:lang w:val="es-ES_tradnl"/>
        </w:rPr>
        <w:t>մտնում</w:t>
      </w:r>
      <w:proofErr w:type="spellEnd"/>
      <w:r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40F6E">
        <w:rPr>
          <w:rFonts w:ascii="GHEA Mariam" w:hAnsi="GHEA Mariam"/>
          <w:sz w:val="24"/>
          <w:szCs w:val="24"/>
          <w:lang w:val="es-ES_tradnl"/>
        </w:rPr>
        <w:t>հրապարակման</w:t>
      </w:r>
      <w:proofErr w:type="spellEnd"/>
      <w:r w:rsidRPr="00440F6E">
        <w:rPr>
          <w:rFonts w:ascii="GHEA Mariam" w:hAnsi="GHEA Mariam"/>
          <w:sz w:val="24"/>
          <w:szCs w:val="24"/>
          <w:lang w:val="es-ES_tradnl"/>
        </w:rPr>
        <w:t xml:space="preserve"> </w:t>
      </w:r>
      <w:proofErr w:type="spellStart"/>
      <w:r w:rsidRPr="00440F6E">
        <w:rPr>
          <w:rFonts w:ascii="GHEA Mariam" w:hAnsi="GHEA Mariam"/>
          <w:sz w:val="24"/>
          <w:szCs w:val="24"/>
          <w:lang w:val="es-ES_tradnl"/>
        </w:rPr>
        <w:t>պահից</w:t>
      </w:r>
      <w:proofErr w:type="spellEnd"/>
      <w:r w:rsidRPr="00440F6E">
        <w:rPr>
          <w:rFonts w:ascii="GHEA Mariam" w:hAnsi="GHEA Mariam"/>
          <w:sz w:val="24"/>
          <w:szCs w:val="24"/>
          <w:lang w:val="es-ES_tradnl"/>
        </w:rPr>
        <w:t>:</w:t>
      </w:r>
    </w:p>
    <w:p w14:paraId="3EB81A4A" w14:textId="77777777" w:rsidR="003044D6" w:rsidRPr="00440F6E" w:rsidRDefault="003044D6" w:rsidP="00ED2B43">
      <w:pPr>
        <w:tabs>
          <w:tab w:val="left" w:pos="567"/>
        </w:tabs>
        <w:spacing w:line="360" w:lineRule="auto"/>
        <w:ind w:left="-2" w:right="-2" w:firstLine="567"/>
        <w:jc w:val="both"/>
        <w:rPr>
          <w:rFonts w:ascii="GHEA Mariam" w:eastAsia="GHEA Mariam" w:hAnsi="GHEA Mariam" w:cs="GHEA Mariam"/>
          <w:color w:val="0D0D0D"/>
          <w:sz w:val="24"/>
          <w:szCs w:val="24"/>
          <w:lang w:val="hy-AM"/>
        </w:rPr>
      </w:pPr>
    </w:p>
    <w:p w14:paraId="1ECD60AF" w14:textId="77777777" w:rsidR="00ED2B43" w:rsidRPr="00440F6E" w:rsidRDefault="00ED2B43" w:rsidP="00ED2B43">
      <w:pPr>
        <w:spacing w:line="360" w:lineRule="auto"/>
        <w:ind w:leftChars="-1" w:left="-2" w:right="-2" w:firstLineChars="236" w:firstLine="566"/>
        <w:jc w:val="right"/>
        <w:rPr>
          <w:rFonts w:ascii="GHEA Mariam" w:eastAsia="Calibri" w:hAnsi="GHEA Mariam" w:cs="Calibri"/>
          <w:position w:val="-1"/>
          <w:sz w:val="24"/>
          <w:szCs w:val="24"/>
          <w:lang w:val="hy-AM" w:eastAsia="ru-RU"/>
        </w:rPr>
      </w:pPr>
    </w:p>
    <w:p w14:paraId="66F03DC7" w14:textId="6E1B0CF7" w:rsidR="00146125" w:rsidRPr="00440F6E" w:rsidRDefault="00F30A4E" w:rsidP="003044D6">
      <w:pPr>
        <w:spacing w:line="480" w:lineRule="auto"/>
        <w:ind w:leftChars="-1" w:left="-2" w:right="-2" w:firstLineChars="236" w:firstLine="566"/>
        <w:jc w:val="right"/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</w:pPr>
      <w:r w:rsidRPr="00440F6E">
        <w:rPr>
          <w:rFonts w:ascii="GHEA Mariam" w:eastAsia="Calibri" w:hAnsi="GHEA Mariam" w:cs="Calibri"/>
          <w:position w:val="-1"/>
          <w:sz w:val="24"/>
          <w:szCs w:val="24"/>
          <w:lang w:val="hy-AM" w:eastAsia="ru-RU"/>
        </w:rPr>
        <w:t xml:space="preserve">Նախագահող`  </w:t>
      </w:r>
      <w:r w:rsidRPr="00440F6E">
        <w:rPr>
          <w:rFonts w:ascii="GHEA Mariam" w:eastAsia="Calibri" w:hAnsi="GHEA Mariam" w:cs="Calibri"/>
          <w:position w:val="-1"/>
          <w:sz w:val="24"/>
          <w:szCs w:val="24"/>
          <w:lang w:val="hy-AM" w:eastAsia="ru-RU"/>
        </w:rPr>
        <w:tab/>
        <w:t xml:space="preserve"> </w:t>
      </w:r>
      <w:r w:rsidRPr="00440F6E"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  <w:t xml:space="preserve">                                                            </w:t>
      </w:r>
      <w:r w:rsidR="00E42A31" w:rsidRPr="00440F6E"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  <w:t xml:space="preserve">   </w:t>
      </w:r>
      <w:r w:rsidR="00296AFE" w:rsidRPr="00440F6E"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  <w:t xml:space="preserve">    </w:t>
      </w:r>
      <w:r w:rsidR="00E42A31" w:rsidRPr="00440F6E"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  <w:t xml:space="preserve"> </w:t>
      </w:r>
      <w:r w:rsidR="006F5486" w:rsidRPr="00440F6E"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  <w:t>Հ.ԱՍԱՏՐՅԱՆ</w:t>
      </w:r>
    </w:p>
    <w:p w14:paraId="01DCD5B3" w14:textId="48EDBB8B" w:rsidR="00F30A4E" w:rsidRPr="00440F6E" w:rsidRDefault="00630F94" w:rsidP="003044D6">
      <w:pPr>
        <w:spacing w:line="480" w:lineRule="auto"/>
        <w:ind w:leftChars="-1" w:left="-2" w:right="-2"/>
        <w:jc w:val="right"/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</w:pPr>
      <w:r w:rsidRPr="00440F6E">
        <w:rPr>
          <w:rFonts w:ascii="GHEA Mariam" w:eastAsia="Calibri" w:hAnsi="GHEA Mariam" w:cs="Calibri"/>
          <w:position w:val="-1"/>
          <w:sz w:val="24"/>
          <w:szCs w:val="24"/>
          <w:lang w:val="hy-AM" w:eastAsia="ru-RU"/>
        </w:rPr>
        <w:t xml:space="preserve">        Դատավորներ`</w:t>
      </w:r>
      <w:r w:rsidR="00146125" w:rsidRPr="00440F6E">
        <w:rPr>
          <w:rFonts w:ascii="GHEA Mariam" w:eastAsia="Calibri" w:hAnsi="GHEA Mariam" w:cs="Calibri"/>
          <w:position w:val="-1"/>
          <w:sz w:val="24"/>
          <w:szCs w:val="24"/>
          <w:lang w:val="hy-AM" w:eastAsia="ru-RU"/>
        </w:rPr>
        <w:t xml:space="preserve"> </w:t>
      </w:r>
      <w:r w:rsidR="003044D6" w:rsidRPr="00440F6E">
        <w:rPr>
          <w:rFonts w:ascii="GHEA Mariam" w:eastAsia="Calibri" w:hAnsi="GHEA Mariam" w:cs="Calibri"/>
          <w:position w:val="-1"/>
          <w:sz w:val="24"/>
          <w:szCs w:val="24"/>
          <w:lang w:val="hy-AM" w:eastAsia="ru-RU"/>
        </w:rPr>
        <w:t xml:space="preserve"> </w:t>
      </w:r>
      <w:r w:rsidR="00146125" w:rsidRPr="00440F6E">
        <w:rPr>
          <w:rFonts w:ascii="GHEA Mariam" w:eastAsia="Calibri" w:hAnsi="GHEA Mariam" w:cs="Calibri"/>
          <w:position w:val="-1"/>
          <w:sz w:val="24"/>
          <w:szCs w:val="24"/>
          <w:lang w:val="hy-AM" w:eastAsia="ru-RU"/>
        </w:rPr>
        <w:t xml:space="preserve">  </w:t>
      </w:r>
      <w:r w:rsidRPr="00440F6E">
        <w:rPr>
          <w:rFonts w:ascii="GHEA Mariam" w:eastAsia="Calibri" w:hAnsi="GHEA Mariam" w:cs="Calibri"/>
          <w:position w:val="-1"/>
          <w:sz w:val="24"/>
          <w:szCs w:val="24"/>
          <w:lang w:val="hy-AM" w:eastAsia="ru-RU"/>
        </w:rPr>
        <w:t xml:space="preserve">       ____________________________________</w:t>
      </w:r>
      <w:r w:rsidRPr="00440F6E"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  <w:t>Ս.ԱՎԵՏԻՍՅԱՆ</w:t>
      </w:r>
    </w:p>
    <w:p w14:paraId="339A72F7" w14:textId="27F37EFA" w:rsidR="00312C07" w:rsidRPr="00440F6E" w:rsidRDefault="00F30A4E" w:rsidP="003044D6">
      <w:pPr>
        <w:spacing w:line="480" w:lineRule="auto"/>
        <w:ind w:leftChars="-1" w:left="-2" w:right="-2" w:firstLineChars="236" w:firstLine="566"/>
        <w:jc w:val="right"/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</w:pPr>
      <w:r w:rsidRPr="00440F6E">
        <w:rPr>
          <w:rFonts w:ascii="GHEA Mariam" w:eastAsia="Calibri" w:hAnsi="GHEA Mariam" w:cs="Calibri"/>
          <w:position w:val="-1"/>
          <w:sz w:val="24"/>
          <w:szCs w:val="24"/>
          <w:lang w:val="hy-AM" w:eastAsia="ru-RU"/>
        </w:rPr>
        <w:t xml:space="preserve">     </w:t>
      </w:r>
      <w:r w:rsidRPr="00440F6E">
        <w:rPr>
          <w:rFonts w:ascii="GHEA Mariam" w:eastAsia="Calibri" w:hAnsi="GHEA Mariam" w:cs="Calibri"/>
          <w:position w:val="-1"/>
          <w:sz w:val="24"/>
          <w:szCs w:val="24"/>
          <w:lang w:val="hy-AM" w:eastAsia="ru-RU"/>
        </w:rPr>
        <w:tab/>
      </w:r>
      <w:r w:rsidR="001A169C" w:rsidRPr="00440F6E">
        <w:rPr>
          <w:rFonts w:ascii="GHEA Mariam" w:eastAsia="Calibri" w:hAnsi="GHEA Mariam" w:cs="Calibri"/>
          <w:position w:val="-1"/>
          <w:sz w:val="24"/>
          <w:szCs w:val="24"/>
          <w:lang w:val="hy-AM" w:eastAsia="ru-RU"/>
        </w:rPr>
        <w:t xml:space="preserve">                   </w:t>
      </w:r>
      <w:r w:rsidR="00CB66FC" w:rsidRPr="00440F6E">
        <w:rPr>
          <w:rFonts w:ascii="GHEA Mariam" w:eastAsia="Calibri" w:hAnsi="GHEA Mariam" w:cs="Calibri"/>
          <w:position w:val="-1"/>
          <w:sz w:val="24"/>
          <w:szCs w:val="24"/>
          <w:lang w:val="hy-AM" w:eastAsia="ru-RU"/>
        </w:rPr>
        <w:t xml:space="preserve">  </w:t>
      </w:r>
      <w:r w:rsidR="00CB66FC" w:rsidRPr="00440F6E"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  <w:t xml:space="preserve">                                                       </w:t>
      </w:r>
      <w:r w:rsidR="00296AFE" w:rsidRPr="00440F6E"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  <w:t xml:space="preserve">    </w:t>
      </w:r>
      <w:r w:rsidR="00CB66FC" w:rsidRPr="00440F6E"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  <w:t xml:space="preserve"> </w:t>
      </w:r>
      <w:r w:rsidR="00C230E6" w:rsidRPr="00440F6E"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  <w:t xml:space="preserve"> </w:t>
      </w:r>
      <w:r w:rsidR="00CB66FC" w:rsidRPr="00440F6E"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  <w:t>Լ.ԹԱԴԵՎՈՍՅԱՆ</w:t>
      </w:r>
    </w:p>
    <w:p w14:paraId="406E9843" w14:textId="4B39D156" w:rsidR="00F30A4E" w:rsidRPr="00440F6E" w:rsidRDefault="00E42A31" w:rsidP="003044D6">
      <w:pPr>
        <w:spacing w:line="480" w:lineRule="auto"/>
        <w:ind w:leftChars="-1" w:left="-2" w:right="-2" w:firstLineChars="236" w:firstLine="566"/>
        <w:jc w:val="right"/>
        <w:rPr>
          <w:rFonts w:ascii="GHEA Mariam" w:eastAsia="Calibri" w:hAnsi="GHEA Mariam" w:cs="Calibri"/>
          <w:position w:val="-1"/>
          <w:sz w:val="24"/>
          <w:szCs w:val="24"/>
          <w:lang w:val="hy-AM" w:eastAsia="ru-RU"/>
        </w:rPr>
      </w:pPr>
      <w:r w:rsidRPr="00440F6E">
        <w:rPr>
          <w:rFonts w:ascii="GHEA Mariam" w:eastAsia="Calibri" w:hAnsi="GHEA Mariam" w:cs="Calibri"/>
          <w:position w:val="-1"/>
          <w:sz w:val="24"/>
          <w:szCs w:val="24"/>
          <w:lang w:val="hy-AM" w:eastAsia="ru-RU"/>
        </w:rPr>
        <w:t xml:space="preserve">                                 </w:t>
      </w:r>
      <w:r w:rsidR="00CB66FC" w:rsidRPr="00440F6E">
        <w:rPr>
          <w:rFonts w:ascii="GHEA Mariam" w:eastAsia="Calibri" w:hAnsi="GHEA Mariam" w:cs="Calibri"/>
          <w:position w:val="-1"/>
          <w:sz w:val="24"/>
          <w:szCs w:val="24"/>
          <w:lang w:val="hy-AM" w:eastAsia="ru-RU"/>
        </w:rPr>
        <w:t xml:space="preserve"> </w:t>
      </w:r>
      <w:r w:rsidR="00CB66FC" w:rsidRPr="00440F6E"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  <w:t xml:space="preserve">                </w:t>
      </w:r>
      <w:r w:rsidRPr="00440F6E"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  <w:t xml:space="preserve">                                          </w:t>
      </w:r>
      <w:r w:rsidR="00296AFE" w:rsidRPr="00440F6E"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  <w:t xml:space="preserve">    </w:t>
      </w:r>
      <w:r w:rsidR="005871AA" w:rsidRPr="00440F6E"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  <w:t xml:space="preserve"> </w:t>
      </w:r>
      <w:r w:rsidR="00296AFE" w:rsidRPr="00440F6E"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  <w:t xml:space="preserve">   </w:t>
      </w:r>
      <w:r w:rsidRPr="00440F6E">
        <w:rPr>
          <w:rFonts w:ascii="GHEA Mariam" w:eastAsia="Calibri" w:hAnsi="GHEA Mariam" w:cs="Calibri"/>
          <w:position w:val="-1"/>
          <w:sz w:val="24"/>
          <w:szCs w:val="24"/>
          <w:u w:val="single"/>
          <w:lang w:val="hy-AM" w:eastAsia="ru-RU"/>
        </w:rPr>
        <w:t xml:space="preserve"> Ա.ՊՈՂՈՍՅԱՆ</w:t>
      </w:r>
    </w:p>
    <w:p w14:paraId="6DD422D8" w14:textId="02D9D917" w:rsidR="00F30A4E" w:rsidRPr="00440F6E" w:rsidRDefault="00F30A4E" w:rsidP="003044D6">
      <w:pPr>
        <w:tabs>
          <w:tab w:val="left" w:pos="0"/>
        </w:tabs>
        <w:spacing w:line="480" w:lineRule="auto"/>
        <w:ind w:leftChars="-1" w:left="-2" w:right="-2" w:firstLineChars="236" w:firstLine="566"/>
        <w:jc w:val="right"/>
        <w:rPr>
          <w:rFonts w:ascii="GHEA Mariam" w:eastAsia="Calibri" w:hAnsi="GHEA Mariam" w:cs="Calibri"/>
          <w:position w:val="-1"/>
          <w:sz w:val="24"/>
          <w:szCs w:val="24"/>
          <w:lang w:val="hy-AM" w:eastAsia="ru-RU"/>
        </w:rPr>
      </w:pPr>
    </w:p>
    <w:sectPr w:rsidR="00F30A4E" w:rsidRPr="00440F6E" w:rsidSect="00821202">
      <w:headerReference w:type="default" r:id="rId9"/>
      <w:pgSz w:w="11906" w:h="16838" w:code="9"/>
      <w:pgMar w:top="1021" w:right="851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E94BB" w14:textId="77777777" w:rsidR="00CF1D4F" w:rsidRDefault="00CF1D4F" w:rsidP="00BA27E1">
      <w:r>
        <w:separator/>
      </w:r>
    </w:p>
  </w:endnote>
  <w:endnote w:type="continuationSeparator" w:id="0">
    <w:p w14:paraId="509D787B" w14:textId="77777777" w:rsidR="00CF1D4F" w:rsidRDefault="00CF1D4F" w:rsidP="00BA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2E326" w14:textId="77777777" w:rsidR="00CF1D4F" w:rsidRDefault="00CF1D4F" w:rsidP="00BA27E1">
      <w:r>
        <w:separator/>
      </w:r>
    </w:p>
  </w:footnote>
  <w:footnote w:type="continuationSeparator" w:id="0">
    <w:p w14:paraId="58A5AD3E" w14:textId="77777777" w:rsidR="00CF1D4F" w:rsidRDefault="00CF1D4F" w:rsidP="00BA27E1">
      <w:r>
        <w:continuationSeparator/>
      </w:r>
    </w:p>
  </w:footnote>
  <w:footnote w:id="1">
    <w:p w14:paraId="57290F41" w14:textId="6C2A62C3" w:rsidR="00536CB1" w:rsidRPr="00EF2730" w:rsidRDefault="00536CB1" w:rsidP="00CA6DC6">
      <w:pPr>
        <w:pStyle w:val="FootnoteText"/>
        <w:jc w:val="both"/>
        <w:rPr>
          <w:rFonts w:ascii="GHEA Mariam" w:hAnsi="GHEA Mariam"/>
          <w:highlight w:val="yellow"/>
          <w:lang w:val="hy-AM"/>
        </w:rPr>
      </w:pPr>
      <w:r w:rsidRPr="006532B3">
        <w:rPr>
          <w:rStyle w:val="FootnoteReference"/>
          <w:rFonts w:ascii="GHEA Mariam" w:hAnsi="GHEA Mariam"/>
        </w:rPr>
        <w:footnoteRef/>
      </w:r>
      <w:r w:rsidRPr="006532B3">
        <w:rPr>
          <w:rFonts w:ascii="GHEA Mariam" w:hAnsi="GHEA Mariam"/>
        </w:rPr>
        <w:t xml:space="preserve"> </w:t>
      </w:r>
      <w:r w:rsidRPr="006532B3">
        <w:rPr>
          <w:rFonts w:ascii="GHEA Mariam" w:hAnsi="GHEA Mariam"/>
          <w:lang w:val="hy-AM"/>
        </w:rPr>
        <w:t>Տե'ս</w:t>
      </w:r>
      <w:r w:rsidR="001B0C9C" w:rsidRPr="006532B3">
        <w:rPr>
          <w:rFonts w:ascii="GHEA Mariam" w:hAnsi="GHEA Mariam"/>
        </w:rPr>
        <w:t xml:space="preserve"> </w:t>
      </w:r>
      <w:r w:rsidR="00BC6831" w:rsidRPr="006532B3">
        <w:rPr>
          <w:rFonts w:ascii="GHEA Mariam" w:hAnsi="GHEA Mariam"/>
        </w:rPr>
        <w:t>վարույթի նյութեր</w:t>
      </w:r>
      <w:r w:rsidR="00414B09" w:rsidRPr="006532B3">
        <w:rPr>
          <w:rFonts w:ascii="GHEA Mariam" w:hAnsi="GHEA Mariam"/>
        </w:rPr>
        <w:t xml:space="preserve">, հատոր </w:t>
      </w:r>
      <w:r w:rsidR="006532B3" w:rsidRPr="006532B3">
        <w:rPr>
          <w:rFonts w:ascii="GHEA Mariam" w:hAnsi="GHEA Mariam"/>
        </w:rPr>
        <w:t>11</w:t>
      </w:r>
      <w:r w:rsidR="00414B09" w:rsidRPr="006532B3">
        <w:rPr>
          <w:rFonts w:ascii="GHEA Mariam" w:hAnsi="GHEA Mariam"/>
        </w:rPr>
        <w:t xml:space="preserve">, թերթեր </w:t>
      </w:r>
      <w:r w:rsidR="006532B3" w:rsidRPr="006532B3">
        <w:rPr>
          <w:rFonts w:ascii="GHEA Mariam" w:hAnsi="GHEA Mariam"/>
        </w:rPr>
        <w:t>86-92</w:t>
      </w:r>
      <w:r w:rsidRPr="006532B3">
        <w:rPr>
          <w:rFonts w:ascii="GHEA Mariam" w:hAnsi="GHEA Mariam"/>
          <w:lang w:val="hy-AM"/>
        </w:rPr>
        <w:t>:</w:t>
      </w:r>
    </w:p>
  </w:footnote>
  <w:footnote w:id="2">
    <w:p w14:paraId="6537C0F1" w14:textId="01D8B210" w:rsidR="00EF2730" w:rsidRPr="00EF2730" w:rsidRDefault="00EF2730" w:rsidP="00CA6DC6">
      <w:pPr>
        <w:pStyle w:val="FootnoteText"/>
        <w:rPr>
          <w:lang w:val="hy-AM"/>
        </w:rPr>
      </w:pPr>
      <w:r w:rsidRPr="00B519BB">
        <w:rPr>
          <w:rStyle w:val="FootnoteReference"/>
          <w:rFonts w:ascii="GHEA Mariam" w:hAnsi="GHEA Mariam"/>
        </w:rPr>
        <w:footnoteRef/>
      </w:r>
      <w:r w:rsidRPr="00B519BB">
        <w:rPr>
          <w:rFonts w:ascii="GHEA Mariam" w:hAnsi="GHEA Mariam"/>
          <w:lang w:val="hy-AM"/>
        </w:rPr>
        <w:t xml:space="preserve"> Տե'ս վարույթի նյութեր, հատոր </w:t>
      </w:r>
      <w:r w:rsidR="00B519BB" w:rsidRPr="00CF738D">
        <w:rPr>
          <w:rFonts w:ascii="GHEA Mariam" w:hAnsi="GHEA Mariam"/>
          <w:lang w:val="hy-AM"/>
        </w:rPr>
        <w:t>12</w:t>
      </w:r>
      <w:r w:rsidRPr="00B519BB">
        <w:rPr>
          <w:rFonts w:ascii="GHEA Mariam" w:hAnsi="GHEA Mariam"/>
          <w:lang w:val="hy-AM"/>
        </w:rPr>
        <w:t xml:space="preserve">, թերթեր </w:t>
      </w:r>
      <w:r w:rsidR="00B519BB" w:rsidRPr="00CF738D">
        <w:rPr>
          <w:rFonts w:ascii="GHEA Mariam" w:hAnsi="GHEA Mariam"/>
          <w:lang w:val="hy-AM"/>
        </w:rPr>
        <w:t>80-91</w:t>
      </w:r>
      <w:r w:rsidRPr="00B519BB">
        <w:rPr>
          <w:rFonts w:ascii="GHEA Mariam" w:hAnsi="GHEA Mariam"/>
          <w:lang w:val="hy-AM"/>
        </w:rPr>
        <w:t>:</w:t>
      </w:r>
    </w:p>
  </w:footnote>
  <w:footnote w:id="3">
    <w:p w14:paraId="076E1A58" w14:textId="122412BE" w:rsidR="006B51FD" w:rsidRPr="006B51FD" w:rsidRDefault="006B51FD" w:rsidP="00CA6DC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B51FD">
        <w:rPr>
          <w:lang w:val="hy-AM"/>
        </w:rPr>
        <w:t xml:space="preserve"> </w:t>
      </w:r>
      <w:r w:rsidRPr="006B51FD">
        <w:rPr>
          <w:rFonts w:ascii="GHEA Mariam" w:hAnsi="GHEA Mariam"/>
          <w:lang w:val="hy-AM"/>
        </w:rPr>
        <w:t xml:space="preserve">Տե´ս ՀՀ Սահմանադրական դատարանի` </w:t>
      </w:r>
      <w:r w:rsidR="00C2310C" w:rsidRPr="00C2310C">
        <w:rPr>
          <w:rFonts w:ascii="GHEA Mariam" w:hAnsi="GHEA Mariam"/>
          <w:lang w:val="hy-AM"/>
        </w:rPr>
        <w:t xml:space="preserve">2024 թվականի հունվարի 23-ի թիվ ՍԴՈ-1712 </w:t>
      </w:r>
      <w:r w:rsidRPr="006B51FD">
        <w:rPr>
          <w:rFonts w:ascii="GHEA Mariam" w:hAnsi="GHEA Mariam"/>
          <w:lang w:val="hy-AM"/>
        </w:rPr>
        <w:t>որոշման 5.</w:t>
      </w:r>
      <w:r w:rsidR="000763AB" w:rsidRPr="000763AB">
        <w:rPr>
          <w:rFonts w:ascii="GHEA Mariam" w:hAnsi="GHEA Mariam"/>
          <w:lang w:val="hy-AM"/>
        </w:rPr>
        <w:t>6</w:t>
      </w:r>
      <w:r w:rsidRPr="006B51FD">
        <w:rPr>
          <w:rFonts w:ascii="GHEA Mariam" w:hAnsi="GHEA Mariam"/>
          <w:lang w:val="hy-AM"/>
        </w:rPr>
        <w:t>-րդ և 5.</w:t>
      </w:r>
      <w:r w:rsidR="000763AB" w:rsidRPr="002802A1">
        <w:rPr>
          <w:rFonts w:ascii="GHEA Mariam" w:hAnsi="GHEA Mariam"/>
          <w:lang w:val="hy-AM"/>
        </w:rPr>
        <w:t>7</w:t>
      </w:r>
      <w:r w:rsidRPr="006B51FD">
        <w:rPr>
          <w:rFonts w:ascii="GHEA Mariam" w:hAnsi="GHEA Mariam"/>
          <w:lang w:val="hy-AM"/>
        </w:rPr>
        <w:t>- րդ կետերը:</w:t>
      </w:r>
    </w:p>
  </w:footnote>
  <w:footnote w:id="4">
    <w:p w14:paraId="64D9E0AF" w14:textId="1C258467" w:rsidR="0071020E" w:rsidRPr="00371DEC" w:rsidRDefault="0071020E" w:rsidP="00CA6DC6">
      <w:pPr>
        <w:pStyle w:val="FootnoteText"/>
        <w:jc w:val="both"/>
        <w:rPr>
          <w:rFonts w:ascii="GHEA Mariam" w:hAnsi="GHEA Mariam"/>
          <w:lang w:val="af-ZA"/>
        </w:rPr>
      </w:pPr>
      <w:r w:rsidRPr="00371DEC">
        <w:rPr>
          <w:rStyle w:val="FootnoteReference"/>
          <w:rFonts w:ascii="GHEA Mariam" w:eastAsiaTheme="minorEastAsia" w:hAnsi="GHEA Mariam"/>
        </w:rPr>
        <w:footnoteRef/>
      </w:r>
      <w:r w:rsidRPr="0071020E">
        <w:rPr>
          <w:rFonts w:ascii="GHEA Mariam" w:hAnsi="GHEA Mariam"/>
          <w:lang w:val="hy-AM"/>
        </w:rPr>
        <w:t xml:space="preserve"> </w:t>
      </w:r>
      <w:r w:rsidRPr="00371DEC">
        <w:rPr>
          <w:rFonts w:ascii="GHEA Mariam" w:hAnsi="GHEA Mariam"/>
          <w:lang w:val="hy-AM"/>
        </w:rPr>
        <w:t>Տ</w:t>
      </w:r>
      <w:r w:rsidRPr="00371DEC">
        <w:rPr>
          <w:rFonts w:ascii="GHEA Mariam" w:hAnsi="GHEA Mariam" w:cs="Sylfaen"/>
          <w:bCs/>
          <w:iCs/>
          <w:lang w:val="hy-AM"/>
        </w:rPr>
        <w:t>ե</w:t>
      </w:r>
      <w:r w:rsidRPr="00371DEC">
        <w:rPr>
          <w:rFonts w:ascii="GHEA Mariam" w:hAnsi="GHEA Mariam" w:cs="Times Armenian"/>
          <w:bCs/>
          <w:iCs/>
          <w:lang w:val="hy-AM"/>
        </w:rPr>
        <w:t>´</w:t>
      </w:r>
      <w:r w:rsidRPr="00371DEC">
        <w:rPr>
          <w:rFonts w:ascii="GHEA Mariam" w:hAnsi="GHEA Mariam" w:cs="Sylfaen"/>
          <w:bCs/>
          <w:iCs/>
          <w:lang w:val="hy-AM"/>
        </w:rPr>
        <w:t>ս</w:t>
      </w:r>
      <w:r w:rsidRPr="00371DEC">
        <w:rPr>
          <w:rFonts w:ascii="GHEA Mariam" w:hAnsi="GHEA Mariam" w:cs="Times Armenian"/>
          <w:bCs/>
          <w:iCs/>
          <w:lang w:val="hy-AM"/>
        </w:rPr>
        <w:t xml:space="preserve"> </w:t>
      </w:r>
      <w:r w:rsidRPr="00371DEC">
        <w:rPr>
          <w:rFonts w:ascii="GHEA Mariam" w:hAnsi="GHEA Mariam" w:cs="Sylfaen"/>
          <w:bCs/>
          <w:iCs/>
          <w:lang w:val="hy-AM"/>
        </w:rPr>
        <w:t>սույն</w:t>
      </w:r>
      <w:r w:rsidRPr="00371DEC">
        <w:rPr>
          <w:rFonts w:ascii="GHEA Mariam" w:hAnsi="GHEA Mariam" w:cs="Sylfaen"/>
          <w:bCs/>
          <w:iCs/>
          <w:lang w:val="af-ZA"/>
        </w:rPr>
        <w:t xml:space="preserve"> </w:t>
      </w:r>
      <w:r w:rsidRPr="00371DEC">
        <w:rPr>
          <w:rFonts w:ascii="GHEA Mariam" w:hAnsi="GHEA Mariam" w:cs="Sylfaen"/>
          <w:bCs/>
          <w:iCs/>
          <w:lang w:val="hy-AM"/>
        </w:rPr>
        <w:t>որոշման</w:t>
      </w:r>
      <w:r w:rsidR="00F13DAE">
        <w:rPr>
          <w:rFonts w:ascii="GHEA Mariam" w:hAnsi="GHEA Mariam" w:cs="Sylfaen"/>
          <w:bCs/>
          <w:iCs/>
          <w:lang w:val="af-ZA"/>
        </w:rPr>
        <w:t xml:space="preserve"> </w:t>
      </w:r>
      <w:r w:rsidR="0015270C">
        <w:rPr>
          <w:rFonts w:ascii="GHEA Mariam" w:hAnsi="GHEA Mariam" w:cs="Sylfaen"/>
          <w:bCs/>
          <w:iCs/>
          <w:lang w:val="hy-AM"/>
        </w:rPr>
        <w:t>2-րդ</w:t>
      </w:r>
      <w:r w:rsidRPr="00371DEC">
        <w:rPr>
          <w:rFonts w:ascii="GHEA Mariam" w:hAnsi="GHEA Mariam" w:cs="Sylfaen"/>
          <w:bCs/>
          <w:iCs/>
          <w:lang w:val="af-ZA"/>
        </w:rPr>
        <w:t xml:space="preserve"> </w:t>
      </w:r>
      <w:r w:rsidR="006B45B7">
        <w:rPr>
          <w:rFonts w:ascii="GHEA Mariam" w:hAnsi="GHEA Mariam" w:cs="Sylfaen"/>
          <w:bCs/>
          <w:iCs/>
          <w:lang w:val="af-ZA"/>
        </w:rPr>
        <w:t>և 1</w:t>
      </w:r>
      <w:r w:rsidR="0015270C">
        <w:rPr>
          <w:rFonts w:ascii="GHEA Mariam" w:hAnsi="GHEA Mariam" w:cs="Sylfaen"/>
          <w:bCs/>
          <w:iCs/>
          <w:lang w:val="hy-AM"/>
        </w:rPr>
        <w:t>1</w:t>
      </w:r>
      <w:r w:rsidR="006B45B7">
        <w:rPr>
          <w:rFonts w:ascii="GHEA Mariam" w:hAnsi="GHEA Mariam" w:cs="Sylfaen"/>
          <w:bCs/>
          <w:iCs/>
          <w:lang w:val="af-ZA"/>
        </w:rPr>
        <w:t xml:space="preserve">-րդ </w:t>
      </w:r>
      <w:r w:rsidRPr="00371DEC">
        <w:rPr>
          <w:rFonts w:ascii="GHEA Mariam" w:hAnsi="GHEA Mariam" w:cs="Sylfaen"/>
          <w:bCs/>
          <w:iCs/>
          <w:lang w:val="hy-AM"/>
        </w:rPr>
        <w:t>կետ</w:t>
      </w:r>
      <w:r w:rsidR="006B45B7" w:rsidRPr="006B45B7">
        <w:rPr>
          <w:rFonts w:ascii="GHEA Mariam" w:hAnsi="GHEA Mariam" w:cs="Sylfaen"/>
          <w:bCs/>
          <w:iCs/>
          <w:lang w:val="hy-AM"/>
        </w:rPr>
        <w:t>եր</w:t>
      </w:r>
      <w:r w:rsidRPr="00371DEC">
        <w:rPr>
          <w:rFonts w:ascii="GHEA Mariam" w:hAnsi="GHEA Mariam" w:cs="Sylfaen"/>
          <w:bCs/>
          <w:iCs/>
          <w:lang w:val="hy-AM"/>
        </w:rPr>
        <w:t>ը</w:t>
      </w:r>
      <w:r w:rsidRPr="00371DEC">
        <w:rPr>
          <w:rFonts w:ascii="GHEA Mariam" w:hAnsi="GHEA Mariam" w:cs="Sylfaen"/>
          <w:bCs/>
          <w:iCs/>
          <w:lang w:val="af-ZA"/>
        </w:rPr>
        <w:t>:</w:t>
      </w:r>
    </w:p>
  </w:footnote>
  <w:footnote w:id="5">
    <w:p w14:paraId="158D8F5D" w14:textId="2F1AF26D" w:rsidR="0071020E" w:rsidRPr="00371DEC" w:rsidRDefault="0071020E" w:rsidP="00CA6DC6">
      <w:pPr>
        <w:pStyle w:val="FootnoteText"/>
        <w:jc w:val="both"/>
        <w:rPr>
          <w:rFonts w:ascii="GHEA Mariam" w:hAnsi="GHEA Mariam"/>
          <w:lang w:val="af-ZA"/>
        </w:rPr>
      </w:pPr>
      <w:r w:rsidRPr="00371DEC">
        <w:rPr>
          <w:rStyle w:val="FootnoteReference"/>
          <w:rFonts w:ascii="GHEA Mariam" w:eastAsiaTheme="minorEastAsia" w:hAnsi="GHEA Mariam"/>
        </w:rPr>
        <w:footnoteRef/>
      </w:r>
      <w:r w:rsidRPr="0071020E">
        <w:rPr>
          <w:rFonts w:ascii="GHEA Mariam" w:hAnsi="GHEA Mariam"/>
          <w:lang w:val="af-ZA"/>
        </w:rPr>
        <w:t xml:space="preserve"> </w:t>
      </w:r>
      <w:r w:rsidRPr="00371DEC">
        <w:rPr>
          <w:rFonts w:ascii="GHEA Mariam" w:hAnsi="GHEA Mariam"/>
          <w:lang w:val="hy-AM"/>
        </w:rPr>
        <w:t>Տ</w:t>
      </w:r>
      <w:r w:rsidRPr="00371DEC">
        <w:rPr>
          <w:rFonts w:ascii="GHEA Mariam" w:hAnsi="GHEA Mariam" w:cs="Sylfaen"/>
          <w:bCs/>
          <w:iCs/>
          <w:lang w:val="hy-AM"/>
        </w:rPr>
        <w:t>ե</w:t>
      </w:r>
      <w:r w:rsidRPr="00371DEC">
        <w:rPr>
          <w:rFonts w:ascii="GHEA Mariam" w:hAnsi="GHEA Mariam" w:cs="Times Armenian"/>
          <w:bCs/>
          <w:iCs/>
          <w:lang w:val="hy-AM"/>
        </w:rPr>
        <w:t>´</w:t>
      </w:r>
      <w:r w:rsidRPr="00371DEC">
        <w:rPr>
          <w:rFonts w:ascii="GHEA Mariam" w:hAnsi="GHEA Mariam" w:cs="Sylfaen"/>
          <w:bCs/>
          <w:iCs/>
          <w:lang w:val="hy-AM"/>
        </w:rPr>
        <w:t>ս</w:t>
      </w:r>
      <w:r w:rsidRPr="00371DEC">
        <w:rPr>
          <w:rFonts w:ascii="GHEA Mariam" w:hAnsi="GHEA Mariam" w:cs="Times Armenian"/>
          <w:bCs/>
          <w:iCs/>
          <w:lang w:val="hy-AM"/>
        </w:rPr>
        <w:t xml:space="preserve"> </w:t>
      </w:r>
      <w:r w:rsidRPr="00371DEC">
        <w:rPr>
          <w:rFonts w:ascii="GHEA Mariam" w:hAnsi="GHEA Mariam" w:cs="Sylfaen"/>
          <w:bCs/>
          <w:iCs/>
          <w:lang w:val="hy-AM"/>
        </w:rPr>
        <w:t>սույն</w:t>
      </w:r>
      <w:r w:rsidRPr="00371DEC">
        <w:rPr>
          <w:rFonts w:ascii="GHEA Mariam" w:hAnsi="GHEA Mariam" w:cs="Sylfaen"/>
          <w:bCs/>
          <w:iCs/>
          <w:lang w:val="af-ZA"/>
        </w:rPr>
        <w:t xml:space="preserve"> </w:t>
      </w:r>
      <w:r w:rsidRPr="00371DEC">
        <w:rPr>
          <w:rFonts w:ascii="GHEA Mariam" w:hAnsi="GHEA Mariam" w:cs="Sylfaen"/>
          <w:bCs/>
          <w:iCs/>
          <w:lang w:val="hy-AM"/>
        </w:rPr>
        <w:t>որոշման</w:t>
      </w:r>
      <w:r w:rsidRPr="00371DEC">
        <w:rPr>
          <w:rFonts w:ascii="GHEA Mariam" w:hAnsi="GHEA Mariam" w:cs="Sylfaen"/>
          <w:bCs/>
          <w:iCs/>
          <w:lang w:val="af-ZA"/>
        </w:rPr>
        <w:t xml:space="preserve"> </w:t>
      </w:r>
      <w:r w:rsidR="0015270C">
        <w:rPr>
          <w:rFonts w:ascii="GHEA Mariam" w:hAnsi="GHEA Mariam" w:cs="Sylfaen"/>
          <w:bCs/>
          <w:iCs/>
          <w:lang w:val="hy-AM"/>
        </w:rPr>
        <w:t>3</w:t>
      </w:r>
      <w:r w:rsidRPr="00371DEC">
        <w:rPr>
          <w:rFonts w:ascii="GHEA Mariam" w:hAnsi="GHEA Mariam" w:cs="Sylfaen"/>
          <w:bCs/>
          <w:iCs/>
          <w:lang w:val="af-ZA"/>
        </w:rPr>
        <w:t>-</w:t>
      </w:r>
      <w:r w:rsidRPr="00371DEC">
        <w:rPr>
          <w:rFonts w:ascii="GHEA Mariam" w:hAnsi="GHEA Mariam" w:cs="Sylfaen"/>
          <w:bCs/>
          <w:iCs/>
          <w:lang w:val="hy-AM"/>
        </w:rPr>
        <w:t xml:space="preserve">րդ և </w:t>
      </w:r>
      <w:r>
        <w:rPr>
          <w:rFonts w:ascii="GHEA Mariam" w:hAnsi="GHEA Mariam" w:cs="Sylfaen"/>
          <w:bCs/>
          <w:iCs/>
          <w:lang w:val="af-ZA"/>
        </w:rPr>
        <w:t>1</w:t>
      </w:r>
      <w:r w:rsidR="0015270C">
        <w:rPr>
          <w:rFonts w:ascii="GHEA Mariam" w:hAnsi="GHEA Mariam" w:cs="Sylfaen"/>
          <w:bCs/>
          <w:iCs/>
          <w:lang w:val="hy-AM"/>
        </w:rPr>
        <w:t>2</w:t>
      </w:r>
      <w:r w:rsidRPr="00371DEC">
        <w:rPr>
          <w:rFonts w:ascii="GHEA Mariam" w:hAnsi="GHEA Mariam" w:cs="Sylfaen"/>
          <w:bCs/>
          <w:iCs/>
          <w:lang w:val="hy-AM"/>
        </w:rPr>
        <w:t>-րդ</w:t>
      </w:r>
      <w:r w:rsidRPr="00371DEC">
        <w:rPr>
          <w:rFonts w:ascii="GHEA Mariam" w:hAnsi="GHEA Mariam" w:cs="Sylfaen"/>
          <w:bCs/>
          <w:iCs/>
          <w:lang w:val="af-ZA"/>
        </w:rPr>
        <w:t xml:space="preserve"> </w:t>
      </w:r>
      <w:r w:rsidRPr="00371DEC">
        <w:rPr>
          <w:rFonts w:ascii="GHEA Mariam" w:hAnsi="GHEA Mariam" w:cs="Sylfaen"/>
          <w:bCs/>
          <w:iCs/>
          <w:lang w:val="hy-AM"/>
        </w:rPr>
        <w:t>կետերը</w:t>
      </w:r>
      <w:r w:rsidRPr="00371DEC">
        <w:rPr>
          <w:rFonts w:ascii="GHEA Mariam" w:hAnsi="GHEA Mariam" w:cs="Sylfaen"/>
          <w:bCs/>
          <w:iCs/>
          <w:lang w:val="af-ZA"/>
        </w:rPr>
        <w:t>:</w:t>
      </w:r>
    </w:p>
  </w:footnote>
  <w:footnote w:id="6">
    <w:p w14:paraId="1B94578C" w14:textId="455E04A7" w:rsidR="0015270C" w:rsidRPr="00371DEC" w:rsidRDefault="0015270C" w:rsidP="0015270C">
      <w:pPr>
        <w:pStyle w:val="FootnoteText"/>
        <w:jc w:val="both"/>
        <w:rPr>
          <w:rFonts w:ascii="GHEA Mariam" w:hAnsi="GHEA Mariam"/>
          <w:lang w:val="af-ZA"/>
        </w:rPr>
      </w:pPr>
      <w:r w:rsidRPr="00371DEC">
        <w:rPr>
          <w:rStyle w:val="FootnoteReference"/>
          <w:rFonts w:ascii="GHEA Mariam" w:eastAsiaTheme="minorEastAsia" w:hAnsi="GHEA Mariam"/>
        </w:rPr>
        <w:footnoteRef/>
      </w:r>
      <w:r w:rsidRPr="0071020E">
        <w:rPr>
          <w:rFonts w:ascii="GHEA Mariam" w:hAnsi="GHEA Mariam"/>
          <w:lang w:val="af-ZA"/>
        </w:rPr>
        <w:t xml:space="preserve"> </w:t>
      </w:r>
      <w:r w:rsidRPr="00371DEC">
        <w:rPr>
          <w:rFonts w:ascii="GHEA Mariam" w:hAnsi="GHEA Mariam"/>
          <w:lang w:val="hy-AM"/>
        </w:rPr>
        <w:t>Տ</w:t>
      </w:r>
      <w:r w:rsidRPr="00371DEC">
        <w:rPr>
          <w:rFonts w:ascii="GHEA Mariam" w:hAnsi="GHEA Mariam" w:cs="Sylfaen"/>
          <w:bCs/>
          <w:iCs/>
          <w:lang w:val="hy-AM"/>
        </w:rPr>
        <w:t>ե</w:t>
      </w:r>
      <w:r w:rsidRPr="00371DEC">
        <w:rPr>
          <w:rFonts w:ascii="GHEA Mariam" w:hAnsi="GHEA Mariam" w:cs="Times Armenian"/>
          <w:bCs/>
          <w:iCs/>
          <w:lang w:val="hy-AM"/>
        </w:rPr>
        <w:t>´</w:t>
      </w:r>
      <w:r w:rsidRPr="00371DEC">
        <w:rPr>
          <w:rFonts w:ascii="GHEA Mariam" w:hAnsi="GHEA Mariam" w:cs="Sylfaen"/>
          <w:bCs/>
          <w:iCs/>
          <w:lang w:val="hy-AM"/>
        </w:rPr>
        <w:t>ս</w:t>
      </w:r>
      <w:r w:rsidRPr="00371DEC">
        <w:rPr>
          <w:rFonts w:ascii="GHEA Mariam" w:hAnsi="GHEA Mariam" w:cs="Times Armenian"/>
          <w:bCs/>
          <w:iCs/>
          <w:lang w:val="hy-AM"/>
        </w:rPr>
        <w:t xml:space="preserve"> </w:t>
      </w:r>
      <w:r w:rsidRPr="00371DEC">
        <w:rPr>
          <w:rFonts w:ascii="GHEA Mariam" w:hAnsi="GHEA Mariam" w:cs="Sylfaen"/>
          <w:bCs/>
          <w:iCs/>
          <w:lang w:val="hy-AM"/>
        </w:rPr>
        <w:t>սույն</w:t>
      </w:r>
      <w:r w:rsidRPr="00371DEC">
        <w:rPr>
          <w:rFonts w:ascii="GHEA Mariam" w:hAnsi="GHEA Mariam" w:cs="Sylfaen"/>
          <w:bCs/>
          <w:iCs/>
          <w:lang w:val="af-ZA"/>
        </w:rPr>
        <w:t xml:space="preserve"> </w:t>
      </w:r>
      <w:r w:rsidRPr="00371DEC">
        <w:rPr>
          <w:rFonts w:ascii="GHEA Mariam" w:hAnsi="GHEA Mariam" w:cs="Sylfaen"/>
          <w:bCs/>
          <w:iCs/>
          <w:lang w:val="hy-AM"/>
        </w:rPr>
        <w:t>որոշման</w:t>
      </w:r>
      <w:r w:rsidRPr="00371DEC">
        <w:rPr>
          <w:rFonts w:ascii="GHEA Mariam" w:hAnsi="GHEA Mariam" w:cs="Sylfaen"/>
          <w:bCs/>
          <w:iCs/>
          <w:lang w:val="af-ZA"/>
        </w:rPr>
        <w:t xml:space="preserve"> </w:t>
      </w:r>
      <w:r>
        <w:rPr>
          <w:rFonts w:ascii="GHEA Mariam" w:hAnsi="GHEA Mariam" w:cs="Sylfaen"/>
          <w:bCs/>
          <w:iCs/>
          <w:lang w:val="hy-AM"/>
        </w:rPr>
        <w:t>4</w:t>
      </w:r>
      <w:r w:rsidRPr="00371DEC">
        <w:rPr>
          <w:rFonts w:ascii="GHEA Mariam" w:hAnsi="GHEA Mariam" w:cs="Sylfaen"/>
          <w:bCs/>
          <w:iCs/>
          <w:lang w:val="af-ZA"/>
        </w:rPr>
        <w:t>-</w:t>
      </w:r>
      <w:r w:rsidRPr="00371DEC">
        <w:rPr>
          <w:rFonts w:ascii="GHEA Mariam" w:hAnsi="GHEA Mariam" w:cs="Sylfaen"/>
          <w:bCs/>
          <w:iCs/>
          <w:lang w:val="hy-AM"/>
        </w:rPr>
        <w:t>րդ կետը</w:t>
      </w:r>
      <w:r w:rsidRPr="00371DEC">
        <w:rPr>
          <w:rFonts w:ascii="GHEA Mariam" w:hAnsi="GHEA Mariam" w:cs="Sylfaen"/>
          <w:bCs/>
          <w:iCs/>
          <w:lang w:val="af-ZA"/>
        </w:rPr>
        <w:t>:</w:t>
      </w:r>
    </w:p>
  </w:footnote>
  <w:footnote w:id="7">
    <w:p w14:paraId="72C1AAF0" w14:textId="737A6A4D" w:rsidR="0071020E" w:rsidRPr="00371DEC" w:rsidRDefault="0071020E" w:rsidP="00CA6DC6">
      <w:pPr>
        <w:pStyle w:val="FootnoteText"/>
        <w:jc w:val="both"/>
        <w:rPr>
          <w:rFonts w:ascii="GHEA Mariam" w:eastAsia="Calibri" w:hAnsi="GHEA Mariam"/>
          <w:lang w:val="af-ZA" w:eastAsia="en-US"/>
        </w:rPr>
      </w:pPr>
      <w:r w:rsidRPr="00371DEC">
        <w:rPr>
          <w:rStyle w:val="FootnoteReference"/>
          <w:rFonts w:ascii="GHEA Mariam" w:eastAsiaTheme="minorEastAsia" w:hAnsi="GHEA Mariam"/>
        </w:rPr>
        <w:footnoteRef/>
      </w:r>
      <w:r w:rsidRPr="0071020E">
        <w:rPr>
          <w:rFonts w:ascii="GHEA Mariam" w:hAnsi="GHEA Mariam"/>
          <w:lang w:val="af-ZA"/>
        </w:rPr>
        <w:t xml:space="preserve"> </w:t>
      </w:r>
      <w:r w:rsidRPr="00371DEC">
        <w:rPr>
          <w:rFonts w:ascii="GHEA Mariam" w:hAnsi="GHEA Mariam"/>
          <w:lang w:val="hy-AM"/>
        </w:rPr>
        <w:t>Տե</w:t>
      </w:r>
      <w:r w:rsidRPr="00371DEC">
        <w:rPr>
          <w:rFonts w:ascii="GHEA Mariam" w:hAnsi="GHEA Mariam"/>
          <w:lang w:val="es-CL"/>
        </w:rPr>
        <w:t>'</w:t>
      </w:r>
      <w:r w:rsidRPr="00371DEC">
        <w:rPr>
          <w:rFonts w:ascii="GHEA Mariam" w:hAnsi="GHEA Mariam"/>
          <w:lang w:val="hy-AM"/>
        </w:rPr>
        <w:t>ս</w:t>
      </w:r>
      <w:r w:rsidRPr="00371DEC">
        <w:rPr>
          <w:rFonts w:ascii="GHEA Mariam" w:hAnsi="GHEA Mariam"/>
          <w:lang w:val="es-CL"/>
        </w:rPr>
        <w:t xml:space="preserve"> </w:t>
      </w:r>
      <w:r w:rsidRPr="00371DEC">
        <w:rPr>
          <w:rFonts w:ascii="GHEA Mariam" w:hAnsi="GHEA Mariam"/>
          <w:lang w:val="es-CL"/>
        </w:rPr>
        <w:t xml:space="preserve">սույն որոշման </w:t>
      </w:r>
      <w:r w:rsidR="0015270C">
        <w:rPr>
          <w:rFonts w:ascii="GHEA Mariam" w:hAnsi="GHEA Mariam"/>
          <w:lang w:val="hy-AM"/>
        </w:rPr>
        <w:t>5</w:t>
      </w:r>
      <w:r w:rsidRPr="00371DEC">
        <w:rPr>
          <w:rFonts w:ascii="GHEA Mariam" w:hAnsi="GHEA Mariam"/>
          <w:lang w:val="es-CL"/>
        </w:rPr>
        <w:t>-րդ կետը</w:t>
      </w:r>
      <w:r w:rsidRPr="00371DEC">
        <w:rPr>
          <w:rFonts w:ascii="GHEA Mariam" w:hAnsi="GHEA Mariam"/>
          <w:lang w:val="hy-AM"/>
        </w:rPr>
        <w:t>։</w:t>
      </w:r>
    </w:p>
  </w:footnote>
  <w:footnote w:id="8">
    <w:p w14:paraId="0AC7B652" w14:textId="4E75DB18" w:rsidR="0071020E" w:rsidRPr="00371DEC" w:rsidRDefault="0071020E" w:rsidP="00CA6DC6">
      <w:pPr>
        <w:pStyle w:val="FootnoteText"/>
        <w:jc w:val="both"/>
        <w:rPr>
          <w:rFonts w:ascii="GHEA Mariam" w:eastAsia="Calibri" w:hAnsi="GHEA Mariam"/>
          <w:lang w:val="hy-AM" w:eastAsia="en-US"/>
        </w:rPr>
      </w:pPr>
      <w:r w:rsidRPr="00371DEC">
        <w:rPr>
          <w:rStyle w:val="FootnoteReference"/>
          <w:rFonts w:ascii="GHEA Mariam" w:eastAsiaTheme="minorEastAsia" w:hAnsi="GHEA Mariam"/>
        </w:rPr>
        <w:footnoteRef/>
      </w:r>
      <w:r w:rsidRPr="0071020E">
        <w:rPr>
          <w:rFonts w:ascii="GHEA Mariam" w:hAnsi="GHEA Mariam"/>
          <w:lang w:val="af-ZA"/>
        </w:rPr>
        <w:t xml:space="preserve"> </w:t>
      </w:r>
      <w:r w:rsidRPr="00371DEC">
        <w:rPr>
          <w:rFonts w:ascii="GHEA Mariam" w:hAnsi="GHEA Mariam"/>
          <w:lang w:val="hy-AM"/>
        </w:rPr>
        <w:t>Տե</w:t>
      </w:r>
      <w:r w:rsidRPr="00371DEC">
        <w:rPr>
          <w:rFonts w:ascii="GHEA Mariam" w:hAnsi="GHEA Mariam"/>
          <w:lang w:val="es-CL"/>
        </w:rPr>
        <w:t>'</w:t>
      </w:r>
      <w:r w:rsidRPr="00371DEC">
        <w:rPr>
          <w:rFonts w:ascii="GHEA Mariam" w:hAnsi="GHEA Mariam"/>
          <w:lang w:val="hy-AM"/>
        </w:rPr>
        <w:t>ս</w:t>
      </w:r>
      <w:r w:rsidRPr="00371DEC">
        <w:rPr>
          <w:rFonts w:ascii="GHEA Mariam" w:hAnsi="GHEA Mariam"/>
          <w:lang w:val="es-CL"/>
        </w:rPr>
        <w:t xml:space="preserve"> </w:t>
      </w:r>
      <w:r w:rsidRPr="00371DEC">
        <w:rPr>
          <w:rFonts w:ascii="GHEA Mariam" w:hAnsi="GHEA Mariam"/>
          <w:lang w:val="hy-AM"/>
        </w:rPr>
        <w:t xml:space="preserve">սույն որոշման </w:t>
      </w:r>
      <w:r w:rsidR="008B3DA0">
        <w:rPr>
          <w:rFonts w:ascii="GHEA Mariam" w:hAnsi="GHEA Mariam"/>
          <w:lang w:val="hy-AM"/>
        </w:rPr>
        <w:t>6</w:t>
      </w:r>
      <w:r w:rsidRPr="00371DEC">
        <w:rPr>
          <w:rFonts w:ascii="GHEA Mariam" w:hAnsi="GHEA Mariam"/>
          <w:lang w:val="hy-AM"/>
        </w:rPr>
        <w:t>-րդ կետը։</w:t>
      </w:r>
    </w:p>
  </w:footnote>
  <w:footnote w:id="9">
    <w:p w14:paraId="29A45ECB" w14:textId="77777777" w:rsidR="008628FE" w:rsidRPr="00D62039" w:rsidRDefault="008628FE" w:rsidP="00CA6DC6">
      <w:pPr>
        <w:pStyle w:val="2"/>
        <w:jc w:val="both"/>
        <w:rPr>
          <w:rFonts w:ascii="GHEA Mariam" w:eastAsia="Arial Unicode MS" w:hAnsi="GHEA Mariam"/>
          <w:color w:val="auto"/>
          <w:lang w:eastAsia="en-US"/>
        </w:rPr>
      </w:pPr>
      <w:r w:rsidRPr="00D62039">
        <w:rPr>
          <w:rFonts w:ascii="GHEA Mariam" w:eastAsia="GHEA Mariam" w:hAnsi="GHEA Mariam" w:cs="GHEA Mariam"/>
          <w:vertAlign w:val="superscript"/>
        </w:rPr>
        <w:footnoteRef/>
      </w:r>
      <w:r w:rsidRPr="00D62039">
        <w:rPr>
          <w:rFonts w:ascii="GHEA Mariam" w:hAnsi="GHEA Mariam"/>
        </w:rPr>
        <w:t xml:space="preserve"> </w:t>
      </w:r>
      <w:r w:rsidRPr="00D62039">
        <w:rPr>
          <w:rFonts w:ascii="GHEA Mariam" w:hAnsi="GHEA Mariam"/>
        </w:rPr>
        <w:t>Տե'ս Explanatory memorandum, Council of Europe, Committee of Ministers, Recommendation R (2000)2 on the re-examination or reopening of certain cases at domestic level following judgements of the European Court of Human Rights.</w:t>
      </w:r>
    </w:p>
  </w:footnote>
  <w:footnote w:id="10">
    <w:p w14:paraId="21D5636C" w14:textId="6BC48B25" w:rsidR="008628FE" w:rsidRPr="00D62039" w:rsidRDefault="008628FE" w:rsidP="00CA6DC6">
      <w:pPr>
        <w:pStyle w:val="11"/>
        <w:spacing w:after="0" w:line="240" w:lineRule="auto"/>
        <w:jc w:val="both"/>
        <w:rPr>
          <w:rFonts w:ascii="GHEA Mariam" w:eastAsia="Arial Unicode MS" w:hAnsi="GHEA Mariam" w:cs="Times New Roman"/>
          <w:color w:val="auto"/>
          <w:lang w:val="en-US" w:eastAsia="en-US"/>
        </w:rPr>
      </w:pPr>
      <w:r w:rsidRPr="00D62039">
        <w:rPr>
          <w:rFonts w:ascii="GHEA Mariam" w:eastAsia="GHEA Mariam" w:hAnsi="GHEA Mariam" w:cs="GHEA Mariam"/>
          <w:color w:val="0D0D0D"/>
          <w:vertAlign w:val="superscript"/>
        </w:rPr>
        <w:footnoteRef/>
      </w:r>
      <w:r w:rsidRPr="00D62039">
        <w:rPr>
          <w:rFonts w:ascii="GHEA Mariam" w:hAnsi="GHEA Mariam"/>
          <w:lang w:val="en-US"/>
        </w:rPr>
        <w:t xml:space="preserve"> </w:t>
      </w:r>
      <w:r w:rsidRPr="00D62039">
        <w:rPr>
          <w:rFonts w:ascii="GHEA Mariam" w:hAnsi="GHEA Mariam"/>
        </w:rPr>
        <w:t>Տե</w:t>
      </w:r>
      <w:r w:rsidRPr="00D62039">
        <w:rPr>
          <w:rFonts w:ascii="GHEA Mariam" w:hAnsi="GHEA Mariam"/>
          <w:lang w:val="en-US"/>
        </w:rPr>
        <w:t>'</w:t>
      </w:r>
      <w:r w:rsidRPr="00D62039">
        <w:rPr>
          <w:rFonts w:ascii="GHEA Mariam" w:hAnsi="GHEA Mariam"/>
        </w:rPr>
        <w:t>ս</w:t>
      </w:r>
      <w:r w:rsidRPr="00D62039">
        <w:rPr>
          <w:rFonts w:ascii="GHEA Mariam" w:hAnsi="GHEA Mariam"/>
          <w:lang w:val="en-US"/>
        </w:rPr>
        <w:t xml:space="preserve"> ՀՀ </w:t>
      </w:r>
      <w:r w:rsidR="00ED2B43">
        <w:rPr>
          <w:rFonts w:ascii="GHEA Mariam" w:hAnsi="GHEA Mariam"/>
          <w:lang w:val="en-US"/>
        </w:rPr>
        <w:t>Ս</w:t>
      </w:r>
      <w:r w:rsidRPr="00D62039">
        <w:rPr>
          <w:rFonts w:ascii="GHEA Mariam" w:hAnsi="GHEA Mariam"/>
          <w:lang w:val="en-US"/>
        </w:rPr>
        <w:t>ահմանադրական դատարանի`</w:t>
      </w:r>
      <w:r w:rsidRPr="00D62039">
        <w:rPr>
          <w:rFonts w:ascii="GHEA Mariam" w:hAnsi="GHEA Mariam"/>
          <w:color w:val="0D0D0D"/>
          <w:lang w:val="en-US"/>
        </w:rPr>
        <w:t xml:space="preserve"> 2013 </w:t>
      </w:r>
      <w:r w:rsidRPr="00D62039">
        <w:rPr>
          <w:rFonts w:ascii="GHEA Mariam" w:hAnsi="GHEA Mariam"/>
          <w:color w:val="0D0D0D"/>
        </w:rPr>
        <w:t>թվականի</w:t>
      </w:r>
      <w:r w:rsidRPr="00D62039">
        <w:rPr>
          <w:rFonts w:ascii="GHEA Mariam" w:hAnsi="GHEA Mariam"/>
          <w:color w:val="0D0D0D"/>
          <w:lang w:val="en-US"/>
        </w:rPr>
        <w:t xml:space="preserve"> </w:t>
      </w:r>
      <w:r w:rsidRPr="00D62039">
        <w:rPr>
          <w:rFonts w:ascii="GHEA Mariam" w:hAnsi="GHEA Mariam"/>
          <w:color w:val="0D0D0D"/>
        </w:rPr>
        <w:t>մայիսի</w:t>
      </w:r>
      <w:r w:rsidRPr="00D62039">
        <w:rPr>
          <w:rFonts w:ascii="GHEA Mariam" w:hAnsi="GHEA Mariam"/>
          <w:color w:val="0D0D0D"/>
          <w:lang w:val="en-US"/>
        </w:rPr>
        <w:t xml:space="preserve"> 31-</w:t>
      </w:r>
      <w:r w:rsidRPr="00D62039">
        <w:rPr>
          <w:rFonts w:ascii="GHEA Mariam" w:hAnsi="GHEA Mariam"/>
          <w:color w:val="0D0D0D"/>
        </w:rPr>
        <w:t>ի</w:t>
      </w:r>
      <w:r w:rsidRPr="00D62039">
        <w:rPr>
          <w:rFonts w:ascii="GHEA Mariam" w:hAnsi="GHEA Mariam"/>
          <w:color w:val="0D0D0D"/>
          <w:lang w:val="en-US"/>
        </w:rPr>
        <w:t xml:space="preserve"> </w:t>
      </w:r>
      <w:r w:rsidRPr="00D62039">
        <w:rPr>
          <w:rFonts w:ascii="GHEA Mariam" w:hAnsi="GHEA Mariam"/>
          <w:color w:val="0D0D0D"/>
        </w:rPr>
        <w:t>թիվ</w:t>
      </w:r>
      <w:r w:rsidRPr="00D62039">
        <w:rPr>
          <w:rFonts w:ascii="GHEA Mariam" w:hAnsi="GHEA Mariam"/>
          <w:color w:val="0D0D0D"/>
          <w:lang w:val="en-US"/>
        </w:rPr>
        <w:t xml:space="preserve"> </w:t>
      </w:r>
      <w:r w:rsidRPr="00D62039">
        <w:rPr>
          <w:rFonts w:ascii="GHEA Mariam" w:hAnsi="GHEA Mariam"/>
          <w:color w:val="0D0D0D"/>
        </w:rPr>
        <w:t>ՍԴՈ</w:t>
      </w:r>
      <w:r w:rsidRPr="00D62039">
        <w:rPr>
          <w:rFonts w:ascii="GHEA Mariam" w:hAnsi="GHEA Mariam"/>
          <w:color w:val="0D0D0D"/>
          <w:lang w:val="en-US"/>
        </w:rPr>
        <w:t xml:space="preserve">-1099 </w:t>
      </w:r>
      <w:r w:rsidRPr="00D62039">
        <w:rPr>
          <w:rFonts w:ascii="GHEA Mariam" w:hAnsi="GHEA Mariam"/>
          <w:color w:val="0D0D0D"/>
        </w:rPr>
        <w:t>որոշման</w:t>
      </w:r>
      <w:r w:rsidRPr="00D62039">
        <w:rPr>
          <w:rFonts w:ascii="GHEA Mariam" w:hAnsi="GHEA Mariam"/>
          <w:color w:val="0D0D0D"/>
          <w:lang w:val="en-US"/>
        </w:rPr>
        <w:t xml:space="preserve"> 6-</w:t>
      </w:r>
      <w:r w:rsidRPr="00D62039">
        <w:rPr>
          <w:rFonts w:ascii="GHEA Mariam" w:hAnsi="GHEA Mariam"/>
          <w:color w:val="0D0D0D"/>
        </w:rPr>
        <w:t>րդ</w:t>
      </w:r>
      <w:r w:rsidRPr="00D62039">
        <w:rPr>
          <w:rFonts w:ascii="GHEA Mariam" w:hAnsi="GHEA Mariam"/>
          <w:color w:val="0D0D0D"/>
          <w:lang w:val="en-US"/>
        </w:rPr>
        <w:t xml:space="preserve"> </w:t>
      </w:r>
      <w:r w:rsidRPr="00D62039">
        <w:rPr>
          <w:rFonts w:ascii="GHEA Mariam" w:hAnsi="GHEA Mariam"/>
          <w:color w:val="0D0D0D"/>
        </w:rPr>
        <w:t>կետը։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HEA Mariam" w:hAnsi="GHEA Mariam"/>
      </w:rPr>
      <w:id w:val="-914627638"/>
      <w:docPartObj>
        <w:docPartGallery w:val="Page Numbers (Top of Page)"/>
        <w:docPartUnique/>
      </w:docPartObj>
    </w:sdtPr>
    <w:sdtEndPr/>
    <w:sdtContent>
      <w:p w14:paraId="382464EF" w14:textId="77777777" w:rsidR="008F3019" w:rsidRPr="00E75053" w:rsidRDefault="00C17681">
        <w:pPr>
          <w:pStyle w:val="Header"/>
          <w:jc w:val="right"/>
          <w:rPr>
            <w:rFonts w:ascii="GHEA Mariam" w:hAnsi="GHEA Mariam"/>
          </w:rPr>
        </w:pPr>
        <w:r w:rsidRPr="00E75053">
          <w:rPr>
            <w:rFonts w:ascii="GHEA Mariam" w:hAnsi="GHEA Mariam"/>
          </w:rPr>
          <w:fldChar w:fldCharType="begin"/>
        </w:r>
        <w:r w:rsidRPr="00E75053">
          <w:rPr>
            <w:rFonts w:ascii="GHEA Mariam" w:hAnsi="GHEA Mariam"/>
          </w:rPr>
          <w:instrText>PAGE   \* MERGEFORMAT</w:instrText>
        </w:r>
        <w:r w:rsidRPr="00E75053">
          <w:rPr>
            <w:rFonts w:ascii="GHEA Mariam" w:hAnsi="GHEA Mariam"/>
          </w:rPr>
          <w:fldChar w:fldCharType="separate"/>
        </w:r>
        <w:r w:rsidR="00B510CE" w:rsidRPr="00B510CE">
          <w:rPr>
            <w:rFonts w:ascii="GHEA Mariam" w:hAnsi="GHEA Mariam"/>
            <w:noProof/>
            <w:lang w:val="ru-RU"/>
          </w:rPr>
          <w:t>13</w:t>
        </w:r>
        <w:r w:rsidRPr="00E75053">
          <w:rPr>
            <w:rFonts w:ascii="GHEA Mariam" w:hAnsi="GHEA Mariam"/>
          </w:rPr>
          <w:fldChar w:fldCharType="end"/>
        </w:r>
      </w:p>
    </w:sdtContent>
  </w:sdt>
  <w:p w14:paraId="6740F3CC" w14:textId="77777777" w:rsidR="008F3019" w:rsidRPr="00E75053" w:rsidRDefault="008F3019">
    <w:pPr>
      <w:pStyle w:val="Header"/>
      <w:rPr>
        <w:rFonts w:ascii="GHEA Mariam" w:hAnsi="GHEA Mari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17D06"/>
    <w:multiLevelType w:val="multilevel"/>
    <w:tmpl w:val="D22452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b/>
        <w:i w:val="0"/>
      </w:rPr>
    </w:lvl>
    <w:lvl w:ilvl="2">
      <w:start w:val="1"/>
      <w:numFmt w:val="none"/>
      <w:isLgl/>
      <w:lvlText w:val="3,10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4B97D9A"/>
    <w:multiLevelType w:val="multilevel"/>
    <w:tmpl w:val="5DBC6A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  <w:lang w:val="af-ZA"/>
      </w:rPr>
    </w:lvl>
    <w:lvl w:ilvl="2">
      <w:start w:val="1"/>
      <w:numFmt w:val="decimal"/>
      <w:lvlText w:val="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" w15:restartNumberingAfterBreak="0">
    <w:nsid w:val="670A2E8B"/>
    <w:multiLevelType w:val="hybridMultilevel"/>
    <w:tmpl w:val="DE6ECB66"/>
    <w:lvl w:ilvl="0" w:tplc="87CE4D0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7E1"/>
    <w:rsid w:val="00001771"/>
    <w:rsid w:val="00002C60"/>
    <w:rsid w:val="0000314E"/>
    <w:rsid w:val="000044A1"/>
    <w:rsid w:val="00014289"/>
    <w:rsid w:val="0001470A"/>
    <w:rsid w:val="00016178"/>
    <w:rsid w:val="00016262"/>
    <w:rsid w:val="000166EC"/>
    <w:rsid w:val="00022D64"/>
    <w:rsid w:val="0003004C"/>
    <w:rsid w:val="00031FBF"/>
    <w:rsid w:val="00033652"/>
    <w:rsid w:val="00033C55"/>
    <w:rsid w:val="00034B4A"/>
    <w:rsid w:val="00037D1C"/>
    <w:rsid w:val="000438B8"/>
    <w:rsid w:val="00043DA1"/>
    <w:rsid w:val="00043E85"/>
    <w:rsid w:val="0004668E"/>
    <w:rsid w:val="000468EE"/>
    <w:rsid w:val="00051A27"/>
    <w:rsid w:val="00054ECE"/>
    <w:rsid w:val="000551FA"/>
    <w:rsid w:val="0005638A"/>
    <w:rsid w:val="00056472"/>
    <w:rsid w:val="000566A3"/>
    <w:rsid w:val="00056EBF"/>
    <w:rsid w:val="00061667"/>
    <w:rsid w:val="0006195A"/>
    <w:rsid w:val="00064DC6"/>
    <w:rsid w:val="00071FDB"/>
    <w:rsid w:val="00073058"/>
    <w:rsid w:val="0007455E"/>
    <w:rsid w:val="0007461D"/>
    <w:rsid w:val="000763AB"/>
    <w:rsid w:val="00077127"/>
    <w:rsid w:val="0008054A"/>
    <w:rsid w:val="00082A83"/>
    <w:rsid w:val="00083769"/>
    <w:rsid w:val="000839F0"/>
    <w:rsid w:val="00084D1C"/>
    <w:rsid w:val="00084FBD"/>
    <w:rsid w:val="00085C97"/>
    <w:rsid w:val="00092E8F"/>
    <w:rsid w:val="00096740"/>
    <w:rsid w:val="000A074A"/>
    <w:rsid w:val="000A0CFD"/>
    <w:rsid w:val="000A298E"/>
    <w:rsid w:val="000A346B"/>
    <w:rsid w:val="000A53EE"/>
    <w:rsid w:val="000A674D"/>
    <w:rsid w:val="000A68EA"/>
    <w:rsid w:val="000A6A24"/>
    <w:rsid w:val="000B007E"/>
    <w:rsid w:val="000C1E07"/>
    <w:rsid w:val="000C29E1"/>
    <w:rsid w:val="000C3CAC"/>
    <w:rsid w:val="000D0964"/>
    <w:rsid w:val="000D0CD6"/>
    <w:rsid w:val="000D3911"/>
    <w:rsid w:val="000E0632"/>
    <w:rsid w:val="000E16ED"/>
    <w:rsid w:val="000E2561"/>
    <w:rsid w:val="000E4FAF"/>
    <w:rsid w:val="000E78A9"/>
    <w:rsid w:val="000E7CD9"/>
    <w:rsid w:val="000F07BF"/>
    <w:rsid w:val="000F0EF8"/>
    <w:rsid w:val="000F1273"/>
    <w:rsid w:val="000F1E11"/>
    <w:rsid w:val="000F236C"/>
    <w:rsid w:val="000F297C"/>
    <w:rsid w:val="000F4C1F"/>
    <w:rsid w:val="000F5502"/>
    <w:rsid w:val="000F5967"/>
    <w:rsid w:val="000F5FBF"/>
    <w:rsid w:val="000F77AB"/>
    <w:rsid w:val="00102F50"/>
    <w:rsid w:val="00104A8D"/>
    <w:rsid w:val="00104EB7"/>
    <w:rsid w:val="00107CE7"/>
    <w:rsid w:val="0011026D"/>
    <w:rsid w:val="00110858"/>
    <w:rsid w:val="00110AB1"/>
    <w:rsid w:val="00110AF6"/>
    <w:rsid w:val="00110F43"/>
    <w:rsid w:val="00112B7B"/>
    <w:rsid w:val="00114577"/>
    <w:rsid w:val="001159BF"/>
    <w:rsid w:val="0011747B"/>
    <w:rsid w:val="00121AA0"/>
    <w:rsid w:val="00121BCE"/>
    <w:rsid w:val="00121C52"/>
    <w:rsid w:val="00122CBC"/>
    <w:rsid w:val="00123A71"/>
    <w:rsid w:val="00125860"/>
    <w:rsid w:val="00126888"/>
    <w:rsid w:val="00126DF7"/>
    <w:rsid w:val="001274BC"/>
    <w:rsid w:val="0013168C"/>
    <w:rsid w:val="001334A1"/>
    <w:rsid w:val="00134C34"/>
    <w:rsid w:val="00136098"/>
    <w:rsid w:val="0013787B"/>
    <w:rsid w:val="00140289"/>
    <w:rsid w:val="00141299"/>
    <w:rsid w:val="00141DC6"/>
    <w:rsid w:val="00142677"/>
    <w:rsid w:val="001427BE"/>
    <w:rsid w:val="00143440"/>
    <w:rsid w:val="0014370E"/>
    <w:rsid w:val="00144685"/>
    <w:rsid w:val="00146125"/>
    <w:rsid w:val="00150CBA"/>
    <w:rsid w:val="0015219C"/>
    <w:rsid w:val="0015270C"/>
    <w:rsid w:val="00153F78"/>
    <w:rsid w:val="00153FD2"/>
    <w:rsid w:val="001551C3"/>
    <w:rsid w:val="00155A83"/>
    <w:rsid w:val="001564FC"/>
    <w:rsid w:val="00157BDB"/>
    <w:rsid w:val="00160B44"/>
    <w:rsid w:val="00162303"/>
    <w:rsid w:val="00164D4C"/>
    <w:rsid w:val="00166D01"/>
    <w:rsid w:val="00167834"/>
    <w:rsid w:val="001733E2"/>
    <w:rsid w:val="00176F5C"/>
    <w:rsid w:val="0018301A"/>
    <w:rsid w:val="001850E6"/>
    <w:rsid w:val="001852CB"/>
    <w:rsid w:val="00187719"/>
    <w:rsid w:val="00187773"/>
    <w:rsid w:val="00191C4E"/>
    <w:rsid w:val="0019246B"/>
    <w:rsid w:val="00194C00"/>
    <w:rsid w:val="00195057"/>
    <w:rsid w:val="0019571B"/>
    <w:rsid w:val="00196866"/>
    <w:rsid w:val="00197929"/>
    <w:rsid w:val="001A0619"/>
    <w:rsid w:val="001A1151"/>
    <w:rsid w:val="001A169C"/>
    <w:rsid w:val="001A20A4"/>
    <w:rsid w:val="001A2C21"/>
    <w:rsid w:val="001A2D00"/>
    <w:rsid w:val="001A3115"/>
    <w:rsid w:val="001B0532"/>
    <w:rsid w:val="001B0C9C"/>
    <w:rsid w:val="001B24DC"/>
    <w:rsid w:val="001B25AF"/>
    <w:rsid w:val="001B2CEF"/>
    <w:rsid w:val="001B3695"/>
    <w:rsid w:val="001B3956"/>
    <w:rsid w:val="001C0789"/>
    <w:rsid w:val="001C3DEC"/>
    <w:rsid w:val="001C4976"/>
    <w:rsid w:val="001C5C66"/>
    <w:rsid w:val="001C6D3C"/>
    <w:rsid w:val="001C7304"/>
    <w:rsid w:val="001C7EEB"/>
    <w:rsid w:val="001D1174"/>
    <w:rsid w:val="001D11AB"/>
    <w:rsid w:val="001D2B59"/>
    <w:rsid w:val="001D3161"/>
    <w:rsid w:val="001D4E07"/>
    <w:rsid w:val="001D5249"/>
    <w:rsid w:val="001D592A"/>
    <w:rsid w:val="001E02AE"/>
    <w:rsid w:val="001E4696"/>
    <w:rsid w:val="001E606B"/>
    <w:rsid w:val="001E61AA"/>
    <w:rsid w:val="001E7779"/>
    <w:rsid w:val="001F1383"/>
    <w:rsid w:val="001F188A"/>
    <w:rsid w:val="001F188C"/>
    <w:rsid w:val="001F1E81"/>
    <w:rsid w:val="001F2FA0"/>
    <w:rsid w:val="001F641A"/>
    <w:rsid w:val="001F73C7"/>
    <w:rsid w:val="00200AD9"/>
    <w:rsid w:val="00201700"/>
    <w:rsid w:val="00204626"/>
    <w:rsid w:val="0020635B"/>
    <w:rsid w:val="00210A3A"/>
    <w:rsid w:val="002114F8"/>
    <w:rsid w:val="002116DF"/>
    <w:rsid w:val="00213BED"/>
    <w:rsid w:val="00220F5B"/>
    <w:rsid w:val="00221B32"/>
    <w:rsid w:val="0022228E"/>
    <w:rsid w:val="002256FB"/>
    <w:rsid w:val="00230407"/>
    <w:rsid w:val="00231DAE"/>
    <w:rsid w:val="00232B3D"/>
    <w:rsid w:val="0023314D"/>
    <w:rsid w:val="0023362B"/>
    <w:rsid w:val="00234997"/>
    <w:rsid w:val="00242C43"/>
    <w:rsid w:val="00242D7A"/>
    <w:rsid w:val="002430ED"/>
    <w:rsid w:val="00246BE8"/>
    <w:rsid w:val="002472A2"/>
    <w:rsid w:val="00247D36"/>
    <w:rsid w:val="00252F28"/>
    <w:rsid w:val="00254A7C"/>
    <w:rsid w:val="00255925"/>
    <w:rsid w:val="00256263"/>
    <w:rsid w:val="00260B24"/>
    <w:rsid w:val="002633A4"/>
    <w:rsid w:val="00263F8A"/>
    <w:rsid w:val="00265B19"/>
    <w:rsid w:val="00266019"/>
    <w:rsid w:val="00266068"/>
    <w:rsid w:val="0027244F"/>
    <w:rsid w:val="002725AD"/>
    <w:rsid w:val="00273E5C"/>
    <w:rsid w:val="0027424D"/>
    <w:rsid w:val="002755E8"/>
    <w:rsid w:val="00276695"/>
    <w:rsid w:val="00276E1F"/>
    <w:rsid w:val="002802A1"/>
    <w:rsid w:val="00280786"/>
    <w:rsid w:val="0028180A"/>
    <w:rsid w:val="002829BA"/>
    <w:rsid w:val="00282F5E"/>
    <w:rsid w:val="00284D75"/>
    <w:rsid w:val="002864D0"/>
    <w:rsid w:val="00296AE6"/>
    <w:rsid w:val="00296AFE"/>
    <w:rsid w:val="002A049F"/>
    <w:rsid w:val="002A3178"/>
    <w:rsid w:val="002A389A"/>
    <w:rsid w:val="002A5285"/>
    <w:rsid w:val="002A5709"/>
    <w:rsid w:val="002B4B70"/>
    <w:rsid w:val="002B6F29"/>
    <w:rsid w:val="002B76A4"/>
    <w:rsid w:val="002C050A"/>
    <w:rsid w:val="002C11CA"/>
    <w:rsid w:val="002C1AF2"/>
    <w:rsid w:val="002C3C71"/>
    <w:rsid w:val="002C3C87"/>
    <w:rsid w:val="002C3F9E"/>
    <w:rsid w:val="002D2C26"/>
    <w:rsid w:val="002D3B79"/>
    <w:rsid w:val="002D3FE8"/>
    <w:rsid w:val="002D4087"/>
    <w:rsid w:val="002D4531"/>
    <w:rsid w:val="002D47A1"/>
    <w:rsid w:val="002D5B7C"/>
    <w:rsid w:val="002D610A"/>
    <w:rsid w:val="002D613A"/>
    <w:rsid w:val="002E0812"/>
    <w:rsid w:val="002E3E7E"/>
    <w:rsid w:val="002E4C07"/>
    <w:rsid w:val="002E5C63"/>
    <w:rsid w:val="002E6A85"/>
    <w:rsid w:val="002E71AC"/>
    <w:rsid w:val="002E7215"/>
    <w:rsid w:val="002E74FE"/>
    <w:rsid w:val="002F105A"/>
    <w:rsid w:val="002F1DDA"/>
    <w:rsid w:val="002F1F8A"/>
    <w:rsid w:val="002F41AA"/>
    <w:rsid w:val="00300BBB"/>
    <w:rsid w:val="00302362"/>
    <w:rsid w:val="00302E4D"/>
    <w:rsid w:val="003044D6"/>
    <w:rsid w:val="00304EC6"/>
    <w:rsid w:val="00305EB1"/>
    <w:rsid w:val="00306357"/>
    <w:rsid w:val="0030668F"/>
    <w:rsid w:val="00310ED4"/>
    <w:rsid w:val="00312C07"/>
    <w:rsid w:val="00313C71"/>
    <w:rsid w:val="0031472A"/>
    <w:rsid w:val="0031481E"/>
    <w:rsid w:val="00316403"/>
    <w:rsid w:val="003178D1"/>
    <w:rsid w:val="00320183"/>
    <w:rsid w:val="003202A4"/>
    <w:rsid w:val="00320FF7"/>
    <w:rsid w:val="00321144"/>
    <w:rsid w:val="00324CF9"/>
    <w:rsid w:val="00330A04"/>
    <w:rsid w:val="00337BC0"/>
    <w:rsid w:val="00340A3E"/>
    <w:rsid w:val="00343D37"/>
    <w:rsid w:val="003442DF"/>
    <w:rsid w:val="003445D3"/>
    <w:rsid w:val="00347A0C"/>
    <w:rsid w:val="00352277"/>
    <w:rsid w:val="003525E9"/>
    <w:rsid w:val="003534A8"/>
    <w:rsid w:val="00354836"/>
    <w:rsid w:val="00354EA9"/>
    <w:rsid w:val="00370451"/>
    <w:rsid w:val="00372887"/>
    <w:rsid w:val="00373435"/>
    <w:rsid w:val="00376D1C"/>
    <w:rsid w:val="0037723B"/>
    <w:rsid w:val="0037736A"/>
    <w:rsid w:val="00380340"/>
    <w:rsid w:val="00382AA9"/>
    <w:rsid w:val="00385870"/>
    <w:rsid w:val="003866CB"/>
    <w:rsid w:val="003928A9"/>
    <w:rsid w:val="00393FCD"/>
    <w:rsid w:val="00395BAC"/>
    <w:rsid w:val="00396D3D"/>
    <w:rsid w:val="0039730C"/>
    <w:rsid w:val="00397C45"/>
    <w:rsid w:val="00397E2B"/>
    <w:rsid w:val="003A0954"/>
    <w:rsid w:val="003A1629"/>
    <w:rsid w:val="003A1BBA"/>
    <w:rsid w:val="003A1CE3"/>
    <w:rsid w:val="003A2222"/>
    <w:rsid w:val="003A2E56"/>
    <w:rsid w:val="003A3A3B"/>
    <w:rsid w:val="003A3C64"/>
    <w:rsid w:val="003A694A"/>
    <w:rsid w:val="003A6E68"/>
    <w:rsid w:val="003A7FA0"/>
    <w:rsid w:val="003B2D20"/>
    <w:rsid w:val="003B3584"/>
    <w:rsid w:val="003B550C"/>
    <w:rsid w:val="003B57E9"/>
    <w:rsid w:val="003B6663"/>
    <w:rsid w:val="003B6837"/>
    <w:rsid w:val="003B70B4"/>
    <w:rsid w:val="003C28B5"/>
    <w:rsid w:val="003C3C65"/>
    <w:rsid w:val="003C3D2B"/>
    <w:rsid w:val="003C4D97"/>
    <w:rsid w:val="003C4FD0"/>
    <w:rsid w:val="003C5EA0"/>
    <w:rsid w:val="003C6EF2"/>
    <w:rsid w:val="003D172C"/>
    <w:rsid w:val="003D17FE"/>
    <w:rsid w:val="003D1864"/>
    <w:rsid w:val="003D3B75"/>
    <w:rsid w:val="003D40C1"/>
    <w:rsid w:val="003D4C45"/>
    <w:rsid w:val="003D5106"/>
    <w:rsid w:val="003D5C74"/>
    <w:rsid w:val="003D64B9"/>
    <w:rsid w:val="003E4AFA"/>
    <w:rsid w:val="003E4E94"/>
    <w:rsid w:val="003E6097"/>
    <w:rsid w:val="003E779B"/>
    <w:rsid w:val="003E7DBE"/>
    <w:rsid w:val="003F2834"/>
    <w:rsid w:val="003F2BF3"/>
    <w:rsid w:val="003F6640"/>
    <w:rsid w:val="004006D2"/>
    <w:rsid w:val="004033BA"/>
    <w:rsid w:val="00404327"/>
    <w:rsid w:val="00404B4F"/>
    <w:rsid w:val="00405D60"/>
    <w:rsid w:val="0040750B"/>
    <w:rsid w:val="004103B0"/>
    <w:rsid w:val="0041301D"/>
    <w:rsid w:val="00413068"/>
    <w:rsid w:val="00413AF1"/>
    <w:rsid w:val="00413F32"/>
    <w:rsid w:val="004147D7"/>
    <w:rsid w:val="00414AFC"/>
    <w:rsid w:val="00414B09"/>
    <w:rsid w:val="00417BC4"/>
    <w:rsid w:val="0042314C"/>
    <w:rsid w:val="0042335A"/>
    <w:rsid w:val="0042462D"/>
    <w:rsid w:val="00424A8C"/>
    <w:rsid w:val="00425163"/>
    <w:rsid w:val="00426DE4"/>
    <w:rsid w:val="00427457"/>
    <w:rsid w:val="00432245"/>
    <w:rsid w:val="004340D9"/>
    <w:rsid w:val="00434B12"/>
    <w:rsid w:val="00435B1C"/>
    <w:rsid w:val="00435DC2"/>
    <w:rsid w:val="00435E4A"/>
    <w:rsid w:val="00436A40"/>
    <w:rsid w:val="00436F43"/>
    <w:rsid w:val="00440F6E"/>
    <w:rsid w:val="00444CE9"/>
    <w:rsid w:val="0045118C"/>
    <w:rsid w:val="00451D6C"/>
    <w:rsid w:val="004524F0"/>
    <w:rsid w:val="00455D8D"/>
    <w:rsid w:val="00457F55"/>
    <w:rsid w:val="00460742"/>
    <w:rsid w:val="0046258A"/>
    <w:rsid w:val="00462689"/>
    <w:rsid w:val="004659BB"/>
    <w:rsid w:val="00466C35"/>
    <w:rsid w:val="004723A5"/>
    <w:rsid w:val="004724E7"/>
    <w:rsid w:val="00473379"/>
    <w:rsid w:val="00474E9E"/>
    <w:rsid w:val="00475D3F"/>
    <w:rsid w:val="00476E02"/>
    <w:rsid w:val="004779F2"/>
    <w:rsid w:val="00480134"/>
    <w:rsid w:val="004848D7"/>
    <w:rsid w:val="00484B2C"/>
    <w:rsid w:val="00487016"/>
    <w:rsid w:val="0048714F"/>
    <w:rsid w:val="004873AF"/>
    <w:rsid w:val="0049196C"/>
    <w:rsid w:val="00493F84"/>
    <w:rsid w:val="00495FDB"/>
    <w:rsid w:val="004A00A1"/>
    <w:rsid w:val="004A1BC3"/>
    <w:rsid w:val="004A21C1"/>
    <w:rsid w:val="004A2C38"/>
    <w:rsid w:val="004A3701"/>
    <w:rsid w:val="004A512E"/>
    <w:rsid w:val="004A6282"/>
    <w:rsid w:val="004B1055"/>
    <w:rsid w:val="004B3BFF"/>
    <w:rsid w:val="004B4AB9"/>
    <w:rsid w:val="004B7AD1"/>
    <w:rsid w:val="004C0794"/>
    <w:rsid w:val="004C1107"/>
    <w:rsid w:val="004C1228"/>
    <w:rsid w:val="004C1622"/>
    <w:rsid w:val="004C6EAC"/>
    <w:rsid w:val="004C718D"/>
    <w:rsid w:val="004D0891"/>
    <w:rsid w:val="004D1D83"/>
    <w:rsid w:val="004D2613"/>
    <w:rsid w:val="004D34C3"/>
    <w:rsid w:val="004D4533"/>
    <w:rsid w:val="004D4937"/>
    <w:rsid w:val="004D5FCA"/>
    <w:rsid w:val="004D7A66"/>
    <w:rsid w:val="004E00DA"/>
    <w:rsid w:val="004E0141"/>
    <w:rsid w:val="004E153A"/>
    <w:rsid w:val="004E1D74"/>
    <w:rsid w:val="004E1E1D"/>
    <w:rsid w:val="004E28B4"/>
    <w:rsid w:val="004E6128"/>
    <w:rsid w:val="004E69F9"/>
    <w:rsid w:val="004E7134"/>
    <w:rsid w:val="004F17A6"/>
    <w:rsid w:val="004F1D84"/>
    <w:rsid w:val="004F23D0"/>
    <w:rsid w:val="004F5F23"/>
    <w:rsid w:val="00500E23"/>
    <w:rsid w:val="005020B6"/>
    <w:rsid w:val="00503BF0"/>
    <w:rsid w:val="00506AC7"/>
    <w:rsid w:val="005070EB"/>
    <w:rsid w:val="00507EF4"/>
    <w:rsid w:val="005105AE"/>
    <w:rsid w:val="00510D3F"/>
    <w:rsid w:val="00512BED"/>
    <w:rsid w:val="00514698"/>
    <w:rsid w:val="00515350"/>
    <w:rsid w:val="0051584A"/>
    <w:rsid w:val="005158F2"/>
    <w:rsid w:val="00515EAB"/>
    <w:rsid w:val="0051684A"/>
    <w:rsid w:val="005220A0"/>
    <w:rsid w:val="005233FB"/>
    <w:rsid w:val="00523643"/>
    <w:rsid w:val="005239EA"/>
    <w:rsid w:val="00523F53"/>
    <w:rsid w:val="005241FC"/>
    <w:rsid w:val="0052489F"/>
    <w:rsid w:val="005258A6"/>
    <w:rsid w:val="005303C7"/>
    <w:rsid w:val="0053063E"/>
    <w:rsid w:val="0053082F"/>
    <w:rsid w:val="00532BA9"/>
    <w:rsid w:val="005347E9"/>
    <w:rsid w:val="0053513A"/>
    <w:rsid w:val="005354F5"/>
    <w:rsid w:val="00535966"/>
    <w:rsid w:val="00536CB1"/>
    <w:rsid w:val="0053714A"/>
    <w:rsid w:val="005409F9"/>
    <w:rsid w:val="00540B9D"/>
    <w:rsid w:val="00542007"/>
    <w:rsid w:val="0054330B"/>
    <w:rsid w:val="005453A3"/>
    <w:rsid w:val="00546453"/>
    <w:rsid w:val="00546E8A"/>
    <w:rsid w:val="0054745B"/>
    <w:rsid w:val="0054797A"/>
    <w:rsid w:val="00550748"/>
    <w:rsid w:val="0055092F"/>
    <w:rsid w:val="00552928"/>
    <w:rsid w:val="00553D36"/>
    <w:rsid w:val="00557081"/>
    <w:rsid w:val="0056005B"/>
    <w:rsid w:val="00560939"/>
    <w:rsid w:val="00561359"/>
    <w:rsid w:val="005616DD"/>
    <w:rsid w:val="00561B23"/>
    <w:rsid w:val="00561F7B"/>
    <w:rsid w:val="00562AA7"/>
    <w:rsid w:val="00563337"/>
    <w:rsid w:val="00563D03"/>
    <w:rsid w:val="00565A62"/>
    <w:rsid w:val="00566772"/>
    <w:rsid w:val="0056704C"/>
    <w:rsid w:val="00567170"/>
    <w:rsid w:val="005701C1"/>
    <w:rsid w:val="0057032B"/>
    <w:rsid w:val="00571FB8"/>
    <w:rsid w:val="0057254F"/>
    <w:rsid w:val="00574A11"/>
    <w:rsid w:val="00574FB2"/>
    <w:rsid w:val="00575133"/>
    <w:rsid w:val="00575CBE"/>
    <w:rsid w:val="00577562"/>
    <w:rsid w:val="005779FE"/>
    <w:rsid w:val="00577B1D"/>
    <w:rsid w:val="00584B84"/>
    <w:rsid w:val="00585ABF"/>
    <w:rsid w:val="005871AA"/>
    <w:rsid w:val="005878F8"/>
    <w:rsid w:val="005879ED"/>
    <w:rsid w:val="00590219"/>
    <w:rsid w:val="00590CAA"/>
    <w:rsid w:val="0059245F"/>
    <w:rsid w:val="00595FC0"/>
    <w:rsid w:val="005A1F12"/>
    <w:rsid w:val="005A27FE"/>
    <w:rsid w:val="005A2A5F"/>
    <w:rsid w:val="005A5C6A"/>
    <w:rsid w:val="005A6B7F"/>
    <w:rsid w:val="005B125C"/>
    <w:rsid w:val="005B1C95"/>
    <w:rsid w:val="005B24CC"/>
    <w:rsid w:val="005B39B2"/>
    <w:rsid w:val="005B50C3"/>
    <w:rsid w:val="005B529A"/>
    <w:rsid w:val="005B6172"/>
    <w:rsid w:val="005B63A4"/>
    <w:rsid w:val="005B7CE4"/>
    <w:rsid w:val="005C0789"/>
    <w:rsid w:val="005C0C95"/>
    <w:rsid w:val="005C1171"/>
    <w:rsid w:val="005C146D"/>
    <w:rsid w:val="005C4569"/>
    <w:rsid w:val="005C5361"/>
    <w:rsid w:val="005D0A11"/>
    <w:rsid w:val="005D0B35"/>
    <w:rsid w:val="005D1911"/>
    <w:rsid w:val="005D3D7D"/>
    <w:rsid w:val="005D6A69"/>
    <w:rsid w:val="005D6E9F"/>
    <w:rsid w:val="005E05C8"/>
    <w:rsid w:val="005E1F74"/>
    <w:rsid w:val="005E2860"/>
    <w:rsid w:val="005E3411"/>
    <w:rsid w:val="005E37CF"/>
    <w:rsid w:val="005E4678"/>
    <w:rsid w:val="005E4E78"/>
    <w:rsid w:val="005E7899"/>
    <w:rsid w:val="005F043D"/>
    <w:rsid w:val="005F20D3"/>
    <w:rsid w:val="005F3692"/>
    <w:rsid w:val="005F6EEE"/>
    <w:rsid w:val="005F7605"/>
    <w:rsid w:val="006027C9"/>
    <w:rsid w:val="00603735"/>
    <w:rsid w:val="006049C1"/>
    <w:rsid w:val="00604FB3"/>
    <w:rsid w:val="0060575A"/>
    <w:rsid w:val="00607147"/>
    <w:rsid w:val="00607873"/>
    <w:rsid w:val="00611388"/>
    <w:rsid w:val="0061149C"/>
    <w:rsid w:val="00611573"/>
    <w:rsid w:val="00611660"/>
    <w:rsid w:val="0061203C"/>
    <w:rsid w:val="006120B2"/>
    <w:rsid w:val="006135F4"/>
    <w:rsid w:val="006139CF"/>
    <w:rsid w:val="00614938"/>
    <w:rsid w:val="006168D3"/>
    <w:rsid w:val="00617B8F"/>
    <w:rsid w:val="00617D77"/>
    <w:rsid w:val="00623393"/>
    <w:rsid w:val="00627661"/>
    <w:rsid w:val="006279A1"/>
    <w:rsid w:val="00630F94"/>
    <w:rsid w:val="006321AD"/>
    <w:rsid w:val="00632B44"/>
    <w:rsid w:val="006359B3"/>
    <w:rsid w:val="00637B2C"/>
    <w:rsid w:val="006402F0"/>
    <w:rsid w:val="00643301"/>
    <w:rsid w:val="00645824"/>
    <w:rsid w:val="00646401"/>
    <w:rsid w:val="00647A51"/>
    <w:rsid w:val="006509C0"/>
    <w:rsid w:val="00651054"/>
    <w:rsid w:val="00651FD8"/>
    <w:rsid w:val="00652B63"/>
    <w:rsid w:val="006532B3"/>
    <w:rsid w:val="0065669D"/>
    <w:rsid w:val="00662052"/>
    <w:rsid w:val="0066311B"/>
    <w:rsid w:val="00665C19"/>
    <w:rsid w:val="00666D19"/>
    <w:rsid w:val="00667646"/>
    <w:rsid w:val="006718B3"/>
    <w:rsid w:val="0067239E"/>
    <w:rsid w:val="00672A27"/>
    <w:rsid w:val="00673707"/>
    <w:rsid w:val="006737D3"/>
    <w:rsid w:val="006754D9"/>
    <w:rsid w:val="00682671"/>
    <w:rsid w:val="006827F4"/>
    <w:rsid w:val="006830F6"/>
    <w:rsid w:val="00683CB4"/>
    <w:rsid w:val="00683E68"/>
    <w:rsid w:val="006867B5"/>
    <w:rsid w:val="00691855"/>
    <w:rsid w:val="00692BF2"/>
    <w:rsid w:val="00696A66"/>
    <w:rsid w:val="006975D6"/>
    <w:rsid w:val="00697DB8"/>
    <w:rsid w:val="006A654B"/>
    <w:rsid w:val="006A6A0A"/>
    <w:rsid w:val="006A6C44"/>
    <w:rsid w:val="006B00AB"/>
    <w:rsid w:val="006B2A7D"/>
    <w:rsid w:val="006B45B7"/>
    <w:rsid w:val="006B51FD"/>
    <w:rsid w:val="006B764B"/>
    <w:rsid w:val="006C08FF"/>
    <w:rsid w:val="006C1395"/>
    <w:rsid w:val="006C384E"/>
    <w:rsid w:val="006C4A82"/>
    <w:rsid w:val="006D0495"/>
    <w:rsid w:val="006D2684"/>
    <w:rsid w:val="006D51A5"/>
    <w:rsid w:val="006D5428"/>
    <w:rsid w:val="006D6636"/>
    <w:rsid w:val="006D67AC"/>
    <w:rsid w:val="006D6BF4"/>
    <w:rsid w:val="006E2603"/>
    <w:rsid w:val="006E2EB6"/>
    <w:rsid w:val="006E3C21"/>
    <w:rsid w:val="006E4BAA"/>
    <w:rsid w:val="006E62B7"/>
    <w:rsid w:val="006F0AF3"/>
    <w:rsid w:val="006F0CC3"/>
    <w:rsid w:val="006F1660"/>
    <w:rsid w:val="006F5486"/>
    <w:rsid w:val="0070030A"/>
    <w:rsid w:val="0070084F"/>
    <w:rsid w:val="00700975"/>
    <w:rsid w:val="007017EA"/>
    <w:rsid w:val="007019EE"/>
    <w:rsid w:val="007025A1"/>
    <w:rsid w:val="00703663"/>
    <w:rsid w:val="007060FF"/>
    <w:rsid w:val="00706F20"/>
    <w:rsid w:val="0071020E"/>
    <w:rsid w:val="007102B5"/>
    <w:rsid w:val="00712CB8"/>
    <w:rsid w:val="007130C6"/>
    <w:rsid w:val="00713ACA"/>
    <w:rsid w:val="00715382"/>
    <w:rsid w:val="00717403"/>
    <w:rsid w:val="00720CC2"/>
    <w:rsid w:val="00720D77"/>
    <w:rsid w:val="0072207E"/>
    <w:rsid w:val="00722272"/>
    <w:rsid w:val="007227A7"/>
    <w:rsid w:val="007260D8"/>
    <w:rsid w:val="00731D4D"/>
    <w:rsid w:val="0073281C"/>
    <w:rsid w:val="00732AF6"/>
    <w:rsid w:val="00732BA2"/>
    <w:rsid w:val="00734F5D"/>
    <w:rsid w:val="00736924"/>
    <w:rsid w:val="00740DE2"/>
    <w:rsid w:val="0074152F"/>
    <w:rsid w:val="00743E81"/>
    <w:rsid w:val="0074422F"/>
    <w:rsid w:val="00746C45"/>
    <w:rsid w:val="00747463"/>
    <w:rsid w:val="007513DC"/>
    <w:rsid w:val="00751DCA"/>
    <w:rsid w:val="0075212F"/>
    <w:rsid w:val="007548D0"/>
    <w:rsid w:val="007556DA"/>
    <w:rsid w:val="0075604C"/>
    <w:rsid w:val="007571AF"/>
    <w:rsid w:val="0076271D"/>
    <w:rsid w:val="00764653"/>
    <w:rsid w:val="0076719D"/>
    <w:rsid w:val="0076773D"/>
    <w:rsid w:val="00767F7E"/>
    <w:rsid w:val="007722F0"/>
    <w:rsid w:val="00774545"/>
    <w:rsid w:val="00775071"/>
    <w:rsid w:val="00777D65"/>
    <w:rsid w:val="00781687"/>
    <w:rsid w:val="0078472F"/>
    <w:rsid w:val="0078496D"/>
    <w:rsid w:val="007901FA"/>
    <w:rsid w:val="00791141"/>
    <w:rsid w:val="00792E02"/>
    <w:rsid w:val="00792F00"/>
    <w:rsid w:val="00793DEE"/>
    <w:rsid w:val="007946BF"/>
    <w:rsid w:val="0079473B"/>
    <w:rsid w:val="00795D5F"/>
    <w:rsid w:val="007A0EEF"/>
    <w:rsid w:val="007A377F"/>
    <w:rsid w:val="007A4E53"/>
    <w:rsid w:val="007A7AFC"/>
    <w:rsid w:val="007B6436"/>
    <w:rsid w:val="007B6F73"/>
    <w:rsid w:val="007B6FCA"/>
    <w:rsid w:val="007B797B"/>
    <w:rsid w:val="007B7AA4"/>
    <w:rsid w:val="007B7D54"/>
    <w:rsid w:val="007C05CF"/>
    <w:rsid w:val="007C1DF3"/>
    <w:rsid w:val="007C2BBA"/>
    <w:rsid w:val="007C4A2D"/>
    <w:rsid w:val="007C520A"/>
    <w:rsid w:val="007D013A"/>
    <w:rsid w:val="007D06B5"/>
    <w:rsid w:val="007D188A"/>
    <w:rsid w:val="007D3EF7"/>
    <w:rsid w:val="007D4278"/>
    <w:rsid w:val="007D4588"/>
    <w:rsid w:val="007D4678"/>
    <w:rsid w:val="007D534E"/>
    <w:rsid w:val="007E18BE"/>
    <w:rsid w:val="007E2154"/>
    <w:rsid w:val="007E2434"/>
    <w:rsid w:val="007E2F59"/>
    <w:rsid w:val="007E40BE"/>
    <w:rsid w:val="007E439C"/>
    <w:rsid w:val="007E453A"/>
    <w:rsid w:val="007F1B30"/>
    <w:rsid w:val="007F4046"/>
    <w:rsid w:val="007F40A8"/>
    <w:rsid w:val="007F48BE"/>
    <w:rsid w:val="007F4934"/>
    <w:rsid w:val="007F535E"/>
    <w:rsid w:val="007F7814"/>
    <w:rsid w:val="00802630"/>
    <w:rsid w:val="008043C6"/>
    <w:rsid w:val="008057C2"/>
    <w:rsid w:val="00813B55"/>
    <w:rsid w:val="0081481D"/>
    <w:rsid w:val="0081745C"/>
    <w:rsid w:val="008174E9"/>
    <w:rsid w:val="00821202"/>
    <w:rsid w:val="00821C19"/>
    <w:rsid w:val="00822FAB"/>
    <w:rsid w:val="00823E41"/>
    <w:rsid w:val="00825141"/>
    <w:rsid w:val="008274A3"/>
    <w:rsid w:val="00830215"/>
    <w:rsid w:val="00830F7F"/>
    <w:rsid w:val="0083154F"/>
    <w:rsid w:val="008325DD"/>
    <w:rsid w:val="00833275"/>
    <w:rsid w:val="00833376"/>
    <w:rsid w:val="0083396F"/>
    <w:rsid w:val="00840A1C"/>
    <w:rsid w:val="008416D8"/>
    <w:rsid w:val="00842245"/>
    <w:rsid w:val="008422B6"/>
    <w:rsid w:val="008426B3"/>
    <w:rsid w:val="008426E1"/>
    <w:rsid w:val="00843278"/>
    <w:rsid w:val="00843D3C"/>
    <w:rsid w:val="00845495"/>
    <w:rsid w:val="00846569"/>
    <w:rsid w:val="00846A07"/>
    <w:rsid w:val="00847027"/>
    <w:rsid w:val="00847339"/>
    <w:rsid w:val="00847D04"/>
    <w:rsid w:val="008502B3"/>
    <w:rsid w:val="0085044E"/>
    <w:rsid w:val="0085046E"/>
    <w:rsid w:val="00850CC1"/>
    <w:rsid w:val="008520C5"/>
    <w:rsid w:val="008544DC"/>
    <w:rsid w:val="00854524"/>
    <w:rsid w:val="00855C51"/>
    <w:rsid w:val="00857CCD"/>
    <w:rsid w:val="008601FD"/>
    <w:rsid w:val="0086079E"/>
    <w:rsid w:val="00861172"/>
    <w:rsid w:val="008628FE"/>
    <w:rsid w:val="00863F6B"/>
    <w:rsid w:val="0086633F"/>
    <w:rsid w:val="00866D0C"/>
    <w:rsid w:val="00867990"/>
    <w:rsid w:val="00870866"/>
    <w:rsid w:val="00871287"/>
    <w:rsid w:val="00881536"/>
    <w:rsid w:val="008845C4"/>
    <w:rsid w:val="00885075"/>
    <w:rsid w:val="008863E4"/>
    <w:rsid w:val="008874A5"/>
    <w:rsid w:val="00887F97"/>
    <w:rsid w:val="00891225"/>
    <w:rsid w:val="0089275E"/>
    <w:rsid w:val="00892D29"/>
    <w:rsid w:val="008961B2"/>
    <w:rsid w:val="0089675F"/>
    <w:rsid w:val="008A4D85"/>
    <w:rsid w:val="008A64FD"/>
    <w:rsid w:val="008B143D"/>
    <w:rsid w:val="008B22F4"/>
    <w:rsid w:val="008B2DBF"/>
    <w:rsid w:val="008B3DA0"/>
    <w:rsid w:val="008B5227"/>
    <w:rsid w:val="008C02FB"/>
    <w:rsid w:val="008C2677"/>
    <w:rsid w:val="008C26A4"/>
    <w:rsid w:val="008C6C47"/>
    <w:rsid w:val="008D1818"/>
    <w:rsid w:val="008D21CB"/>
    <w:rsid w:val="008D225C"/>
    <w:rsid w:val="008D2BA1"/>
    <w:rsid w:val="008D64AA"/>
    <w:rsid w:val="008D7C4C"/>
    <w:rsid w:val="008E0CF4"/>
    <w:rsid w:val="008E18B3"/>
    <w:rsid w:val="008E2461"/>
    <w:rsid w:val="008E3185"/>
    <w:rsid w:val="008E3260"/>
    <w:rsid w:val="008E7D49"/>
    <w:rsid w:val="008F18BF"/>
    <w:rsid w:val="008F190A"/>
    <w:rsid w:val="008F3019"/>
    <w:rsid w:val="008F52F7"/>
    <w:rsid w:val="008F5476"/>
    <w:rsid w:val="008F6985"/>
    <w:rsid w:val="00900CDF"/>
    <w:rsid w:val="00901C63"/>
    <w:rsid w:val="00901FD7"/>
    <w:rsid w:val="009043B8"/>
    <w:rsid w:val="00904DDF"/>
    <w:rsid w:val="00905E62"/>
    <w:rsid w:val="009061BE"/>
    <w:rsid w:val="00906F91"/>
    <w:rsid w:val="009106F3"/>
    <w:rsid w:val="00912357"/>
    <w:rsid w:val="00912549"/>
    <w:rsid w:val="00914CCD"/>
    <w:rsid w:val="00915A22"/>
    <w:rsid w:val="00916456"/>
    <w:rsid w:val="009176F8"/>
    <w:rsid w:val="00917B88"/>
    <w:rsid w:val="009207E2"/>
    <w:rsid w:val="00921197"/>
    <w:rsid w:val="0092193E"/>
    <w:rsid w:val="0092197A"/>
    <w:rsid w:val="00922821"/>
    <w:rsid w:val="00923BA5"/>
    <w:rsid w:val="00927325"/>
    <w:rsid w:val="00927F43"/>
    <w:rsid w:val="009303E9"/>
    <w:rsid w:val="009366FB"/>
    <w:rsid w:val="00940475"/>
    <w:rsid w:val="00940F08"/>
    <w:rsid w:val="00941157"/>
    <w:rsid w:val="009418BB"/>
    <w:rsid w:val="00942343"/>
    <w:rsid w:val="00946B7E"/>
    <w:rsid w:val="009501F8"/>
    <w:rsid w:val="0095051A"/>
    <w:rsid w:val="00950B90"/>
    <w:rsid w:val="00950E5A"/>
    <w:rsid w:val="009529F3"/>
    <w:rsid w:val="00952B34"/>
    <w:rsid w:val="00953C65"/>
    <w:rsid w:val="009542C2"/>
    <w:rsid w:val="00954EAF"/>
    <w:rsid w:val="00960ADA"/>
    <w:rsid w:val="00962B35"/>
    <w:rsid w:val="00962CB8"/>
    <w:rsid w:val="00964C32"/>
    <w:rsid w:val="00965655"/>
    <w:rsid w:val="00965D0A"/>
    <w:rsid w:val="0096687F"/>
    <w:rsid w:val="00971299"/>
    <w:rsid w:val="009712F4"/>
    <w:rsid w:val="00971628"/>
    <w:rsid w:val="00972382"/>
    <w:rsid w:val="00972CA8"/>
    <w:rsid w:val="009732CF"/>
    <w:rsid w:val="0097331A"/>
    <w:rsid w:val="00973B45"/>
    <w:rsid w:val="00974A1D"/>
    <w:rsid w:val="00975E1A"/>
    <w:rsid w:val="00975EC4"/>
    <w:rsid w:val="00976CAB"/>
    <w:rsid w:val="009771C2"/>
    <w:rsid w:val="009779FC"/>
    <w:rsid w:val="00980684"/>
    <w:rsid w:val="009816AE"/>
    <w:rsid w:val="00981F18"/>
    <w:rsid w:val="00982E5C"/>
    <w:rsid w:val="00984508"/>
    <w:rsid w:val="00984FA8"/>
    <w:rsid w:val="00987876"/>
    <w:rsid w:val="009910AF"/>
    <w:rsid w:val="00991BC5"/>
    <w:rsid w:val="00991CDF"/>
    <w:rsid w:val="009928D5"/>
    <w:rsid w:val="00993AC8"/>
    <w:rsid w:val="00995AF0"/>
    <w:rsid w:val="00995EDD"/>
    <w:rsid w:val="009969E8"/>
    <w:rsid w:val="009A0BA6"/>
    <w:rsid w:val="009A32CE"/>
    <w:rsid w:val="009A5400"/>
    <w:rsid w:val="009A5C95"/>
    <w:rsid w:val="009A738A"/>
    <w:rsid w:val="009B127C"/>
    <w:rsid w:val="009B4790"/>
    <w:rsid w:val="009B4D93"/>
    <w:rsid w:val="009B6A8D"/>
    <w:rsid w:val="009B73AE"/>
    <w:rsid w:val="009C0CAD"/>
    <w:rsid w:val="009C1506"/>
    <w:rsid w:val="009C1B13"/>
    <w:rsid w:val="009C2F28"/>
    <w:rsid w:val="009C49D6"/>
    <w:rsid w:val="009D1568"/>
    <w:rsid w:val="009D1811"/>
    <w:rsid w:val="009D496D"/>
    <w:rsid w:val="009D73DF"/>
    <w:rsid w:val="009D74D1"/>
    <w:rsid w:val="009E01BD"/>
    <w:rsid w:val="009E1D33"/>
    <w:rsid w:val="009E241A"/>
    <w:rsid w:val="009E3145"/>
    <w:rsid w:val="009E386C"/>
    <w:rsid w:val="009E3C25"/>
    <w:rsid w:val="009E3CC0"/>
    <w:rsid w:val="009E3F88"/>
    <w:rsid w:val="009E5642"/>
    <w:rsid w:val="009F04FE"/>
    <w:rsid w:val="009F0990"/>
    <w:rsid w:val="009F14ED"/>
    <w:rsid w:val="009F20BA"/>
    <w:rsid w:val="009F2619"/>
    <w:rsid w:val="009F72A2"/>
    <w:rsid w:val="009F7496"/>
    <w:rsid w:val="009F7B95"/>
    <w:rsid w:val="00A01CF7"/>
    <w:rsid w:val="00A0327A"/>
    <w:rsid w:val="00A03CBB"/>
    <w:rsid w:val="00A03F17"/>
    <w:rsid w:val="00A048E7"/>
    <w:rsid w:val="00A04DC0"/>
    <w:rsid w:val="00A06FBD"/>
    <w:rsid w:val="00A074A1"/>
    <w:rsid w:val="00A10C6D"/>
    <w:rsid w:val="00A12742"/>
    <w:rsid w:val="00A1305A"/>
    <w:rsid w:val="00A132D9"/>
    <w:rsid w:val="00A13BD4"/>
    <w:rsid w:val="00A14428"/>
    <w:rsid w:val="00A20907"/>
    <w:rsid w:val="00A2244C"/>
    <w:rsid w:val="00A23017"/>
    <w:rsid w:val="00A231DF"/>
    <w:rsid w:val="00A2462D"/>
    <w:rsid w:val="00A25030"/>
    <w:rsid w:val="00A26808"/>
    <w:rsid w:val="00A31C44"/>
    <w:rsid w:val="00A33B65"/>
    <w:rsid w:val="00A343BE"/>
    <w:rsid w:val="00A3482B"/>
    <w:rsid w:val="00A37D30"/>
    <w:rsid w:val="00A41048"/>
    <w:rsid w:val="00A41166"/>
    <w:rsid w:val="00A43A56"/>
    <w:rsid w:val="00A43AC8"/>
    <w:rsid w:val="00A43C78"/>
    <w:rsid w:val="00A43DE6"/>
    <w:rsid w:val="00A4511A"/>
    <w:rsid w:val="00A455B4"/>
    <w:rsid w:val="00A4626D"/>
    <w:rsid w:val="00A521BF"/>
    <w:rsid w:val="00A5398A"/>
    <w:rsid w:val="00A5593C"/>
    <w:rsid w:val="00A5759C"/>
    <w:rsid w:val="00A576E0"/>
    <w:rsid w:val="00A61420"/>
    <w:rsid w:val="00A631F8"/>
    <w:rsid w:val="00A6452A"/>
    <w:rsid w:val="00A66748"/>
    <w:rsid w:val="00A67153"/>
    <w:rsid w:val="00A71A9F"/>
    <w:rsid w:val="00A73D0F"/>
    <w:rsid w:val="00A74654"/>
    <w:rsid w:val="00A74A9E"/>
    <w:rsid w:val="00A7590C"/>
    <w:rsid w:val="00A8014D"/>
    <w:rsid w:val="00A80C4C"/>
    <w:rsid w:val="00A81C9D"/>
    <w:rsid w:val="00A82064"/>
    <w:rsid w:val="00A8445F"/>
    <w:rsid w:val="00A84D1A"/>
    <w:rsid w:val="00A87D8C"/>
    <w:rsid w:val="00A928B2"/>
    <w:rsid w:val="00A930B5"/>
    <w:rsid w:val="00A930C1"/>
    <w:rsid w:val="00A93765"/>
    <w:rsid w:val="00A937F7"/>
    <w:rsid w:val="00A95724"/>
    <w:rsid w:val="00A968E6"/>
    <w:rsid w:val="00A97DC0"/>
    <w:rsid w:val="00AA0B6F"/>
    <w:rsid w:val="00AA14F0"/>
    <w:rsid w:val="00AA246D"/>
    <w:rsid w:val="00AA693D"/>
    <w:rsid w:val="00AB06BA"/>
    <w:rsid w:val="00AB4079"/>
    <w:rsid w:val="00AB7F58"/>
    <w:rsid w:val="00AC2539"/>
    <w:rsid w:val="00AC53DF"/>
    <w:rsid w:val="00AC635E"/>
    <w:rsid w:val="00AC6BA8"/>
    <w:rsid w:val="00AC7284"/>
    <w:rsid w:val="00AC78C6"/>
    <w:rsid w:val="00AD0091"/>
    <w:rsid w:val="00AD1F3F"/>
    <w:rsid w:val="00AD4530"/>
    <w:rsid w:val="00AD474C"/>
    <w:rsid w:val="00AD59F8"/>
    <w:rsid w:val="00AD60E9"/>
    <w:rsid w:val="00AD694F"/>
    <w:rsid w:val="00AE06CE"/>
    <w:rsid w:val="00AE09C9"/>
    <w:rsid w:val="00AE2112"/>
    <w:rsid w:val="00AF3305"/>
    <w:rsid w:val="00AF5D97"/>
    <w:rsid w:val="00AF77BC"/>
    <w:rsid w:val="00B015A4"/>
    <w:rsid w:val="00B0297C"/>
    <w:rsid w:val="00B02BE5"/>
    <w:rsid w:val="00B03E94"/>
    <w:rsid w:val="00B06538"/>
    <w:rsid w:val="00B072E9"/>
    <w:rsid w:val="00B07852"/>
    <w:rsid w:val="00B10AB0"/>
    <w:rsid w:val="00B11DE0"/>
    <w:rsid w:val="00B12907"/>
    <w:rsid w:val="00B12DAE"/>
    <w:rsid w:val="00B137CC"/>
    <w:rsid w:val="00B14023"/>
    <w:rsid w:val="00B14F79"/>
    <w:rsid w:val="00B160CB"/>
    <w:rsid w:val="00B2254C"/>
    <w:rsid w:val="00B2492E"/>
    <w:rsid w:val="00B25C0A"/>
    <w:rsid w:val="00B26239"/>
    <w:rsid w:val="00B2734D"/>
    <w:rsid w:val="00B27B4C"/>
    <w:rsid w:val="00B30206"/>
    <w:rsid w:val="00B30840"/>
    <w:rsid w:val="00B31A42"/>
    <w:rsid w:val="00B31D8C"/>
    <w:rsid w:val="00B346F0"/>
    <w:rsid w:val="00B34AB4"/>
    <w:rsid w:val="00B35BBA"/>
    <w:rsid w:val="00B3616A"/>
    <w:rsid w:val="00B40E67"/>
    <w:rsid w:val="00B41F2D"/>
    <w:rsid w:val="00B431AC"/>
    <w:rsid w:val="00B43EEB"/>
    <w:rsid w:val="00B4501B"/>
    <w:rsid w:val="00B45294"/>
    <w:rsid w:val="00B45F5D"/>
    <w:rsid w:val="00B46C35"/>
    <w:rsid w:val="00B46C7B"/>
    <w:rsid w:val="00B47E98"/>
    <w:rsid w:val="00B50B97"/>
    <w:rsid w:val="00B510CE"/>
    <w:rsid w:val="00B519BB"/>
    <w:rsid w:val="00B537EB"/>
    <w:rsid w:val="00B54431"/>
    <w:rsid w:val="00B545DC"/>
    <w:rsid w:val="00B5532E"/>
    <w:rsid w:val="00B55459"/>
    <w:rsid w:val="00B55C72"/>
    <w:rsid w:val="00B601FA"/>
    <w:rsid w:val="00B6186B"/>
    <w:rsid w:val="00B61A4D"/>
    <w:rsid w:val="00B61AFC"/>
    <w:rsid w:val="00B61BC9"/>
    <w:rsid w:val="00B653EB"/>
    <w:rsid w:val="00B66899"/>
    <w:rsid w:val="00B66CBB"/>
    <w:rsid w:val="00B6769E"/>
    <w:rsid w:val="00B6772A"/>
    <w:rsid w:val="00B67F4F"/>
    <w:rsid w:val="00B71D55"/>
    <w:rsid w:val="00B7379F"/>
    <w:rsid w:val="00B73F6E"/>
    <w:rsid w:val="00B747CB"/>
    <w:rsid w:val="00B77085"/>
    <w:rsid w:val="00B801E1"/>
    <w:rsid w:val="00B806CF"/>
    <w:rsid w:val="00B812C7"/>
    <w:rsid w:val="00B8464F"/>
    <w:rsid w:val="00B851B4"/>
    <w:rsid w:val="00B85F4A"/>
    <w:rsid w:val="00B86F1B"/>
    <w:rsid w:val="00B917CF"/>
    <w:rsid w:val="00B93946"/>
    <w:rsid w:val="00B94218"/>
    <w:rsid w:val="00B94506"/>
    <w:rsid w:val="00B95459"/>
    <w:rsid w:val="00B9718F"/>
    <w:rsid w:val="00BA0A41"/>
    <w:rsid w:val="00BA27E1"/>
    <w:rsid w:val="00BA2DAF"/>
    <w:rsid w:val="00BA32DD"/>
    <w:rsid w:val="00BA34B6"/>
    <w:rsid w:val="00BA5891"/>
    <w:rsid w:val="00BA73D4"/>
    <w:rsid w:val="00BA7E42"/>
    <w:rsid w:val="00BB0194"/>
    <w:rsid w:val="00BB035B"/>
    <w:rsid w:val="00BB0DEB"/>
    <w:rsid w:val="00BB1BD3"/>
    <w:rsid w:val="00BB3283"/>
    <w:rsid w:val="00BB709B"/>
    <w:rsid w:val="00BB7751"/>
    <w:rsid w:val="00BC0BB4"/>
    <w:rsid w:val="00BC1890"/>
    <w:rsid w:val="00BC1A3C"/>
    <w:rsid w:val="00BC1CD9"/>
    <w:rsid w:val="00BC1F65"/>
    <w:rsid w:val="00BC2195"/>
    <w:rsid w:val="00BC430E"/>
    <w:rsid w:val="00BC542B"/>
    <w:rsid w:val="00BC6132"/>
    <w:rsid w:val="00BC6831"/>
    <w:rsid w:val="00BD1C8A"/>
    <w:rsid w:val="00BE05CA"/>
    <w:rsid w:val="00BE0A7E"/>
    <w:rsid w:val="00BE112D"/>
    <w:rsid w:val="00BE1B63"/>
    <w:rsid w:val="00BE4302"/>
    <w:rsid w:val="00BE4379"/>
    <w:rsid w:val="00BE71AD"/>
    <w:rsid w:val="00BE77AA"/>
    <w:rsid w:val="00BF5631"/>
    <w:rsid w:val="00BF5DA6"/>
    <w:rsid w:val="00BF645D"/>
    <w:rsid w:val="00BF662D"/>
    <w:rsid w:val="00C00897"/>
    <w:rsid w:val="00C04818"/>
    <w:rsid w:val="00C06298"/>
    <w:rsid w:val="00C0651C"/>
    <w:rsid w:val="00C07592"/>
    <w:rsid w:val="00C10C6D"/>
    <w:rsid w:val="00C12915"/>
    <w:rsid w:val="00C161F2"/>
    <w:rsid w:val="00C17681"/>
    <w:rsid w:val="00C205F9"/>
    <w:rsid w:val="00C22F42"/>
    <w:rsid w:val="00C230E6"/>
    <w:rsid w:val="00C2310C"/>
    <w:rsid w:val="00C23AFA"/>
    <w:rsid w:val="00C2474E"/>
    <w:rsid w:val="00C24D50"/>
    <w:rsid w:val="00C25A14"/>
    <w:rsid w:val="00C314DE"/>
    <w:rsid w:val="00C344D7"/>
    <w:rsid w:val="00C3772E"/>
    <w:rsid w:val="00C37851"/>
    <w:rsid w:val="00C41614"/>
    <w:rsid w:val="00C4553D"/>
    <w:rsid w:val="00C46C56"/>
    <w:rsid w:val="00C46E85"/>
    <w:rsid w:val="00C517BB"/>
    <w:rsid w:val="00C517E9"/>
    <w:rsid w:val="00C51C11"/>
    <w:rsid w:val="00C55A7D"/>
    <w:rsid w:val="00C571FE"/>
    <w:rsid w:val="00C57326"/>
    <w:rsid w:val="00C5797B"/>
    <w:rsid w:val="00C57BCC"/>
    <w:rsid w:val="00C57C57"/>
    <w:rsid w:val="00C57E82"/>
    <w:rsid w:val="00C6010D"/>
    <w:rsid w:val="00C603AA"/>
    <w:rsid w:val="00C609D6"/>
    <w:rsid w:val="00C6335F"/>
    <w:rsid w:val="00C63ED2"/>
    <w:rsid w:val="00C659F7"/>
    <w:rsid w:val="00C72FD3"/>
    <w:rsid w:val="00C73433"/>
    <w:rsid w:val="00C7419E"/>
    <w:rsid w:val="00C75022"/>
    <w:rsid w:val="00C75E27"/>
    <w:rsid w:val="00C76014"/>
    <w:rsid w:val="00C76667"/>
    <w:rsid w:val="00C768F5"/>
    <w:rsid w:val="00C82246"/>
    <w:rsid w:val="00C8234E"/>
    <w:rsid w:val="00C8240A"/>
    <w:rsid w:val="00C830EE"/>
    <w:rsid w:val="00C85C88"/>
    <w:rsid w:val="00C865DD"/>
    <w:rsid w:val="00C87DCA"/>
    <w:rsid w:val="00C908A3"/>
    <w:rsid w:val="00C9116C"/>
    <w:rsid w:val="00C92176"/>
    <w:rsid w:val="00C9225C"/>
    <w:rsid w:val="00C9228E"/>
    <w:rsid w:val="00C935C7"/>
    <w:rsid w:val="00C9402E"/>
    <w:rsid w:val="00C94196"/>
    <w:rsid w:val="00C95AC1"/>
    <w:rsid w:val="00C96A96"/>
    <w:rsid w:val="00CA1D9E"/>
    <w:rsid w:val="00CA1F8C"/>
    <w:rsid w:val="00CA4AA4"/>
    <w:rsid w:val="00CA6DC6"/>
    <w:rsid w:val="00CA7531"/>
    <w:rsid w:val="00CB0AC7"/>
    <w:rsid w:val="00CB35FE"/>
    <w:rsid w:val="00CB40C2"/>
    <w:rsid w:val="00CB4BE8"/>
    <w:rsid w:val="00CB66FC"/>
    <w:rsid w:val="00CB6F38"/>
    <w:rsid w:val="00CC11D0"/>
    <w:rsid w:val="00CC14DB"/>
    <w:rsid w:val="00CC18E4"/>
    <w:rsid w:val="00CC2124"/>
    <w:rsid w:val="00CC3D21"/>
    <w:rsid w:val="00CC67C6"/>
    <w:rsid w:val="00CC7907"/>
    <w:rsid w:val="00CD17D7"/>
    <w:rsid w:val="00CD2BD5"/>
    <w:rsid w:val="00CD2D4E"/>
    <w:rsid w:val="00CD3366"/>
    <w:rsid w:val="00CD5446"/>
    <w:rsid w:val="00CD5FC4"/>
    <w:rsid w:val="00CD702D"/>
    <w:rsid w:val="00CE39AF"/>
    <w:rsid w:val="00CE4094"/>
    <w:rsid w:val="00CE500E"/>
    <w:rsid w:val="00CE5ECD"/>
    <w:rsid w:val="00CE5FA8"/>
    <w:rsid w:val="00CF128C"/>
    <w:rsid w:val="00CF1D4F"/>
    <w:rsid w:val="00CF2116"/>
    <w:rsid w:val="00CF34B4"/>
    <w:rsid w:val="00CF5763"/>
    <w:rsid w:val="00CF6FDF"/>
    <w:rsid w:val="00CF7337"/>
    <w:rsid w:val="00CF738D"/>
    <w:rsid w:val="00D00B43"/>
    <w:rsid w:val="00D01018"/>
    <w:rsid w:val="00D01B9E"/>
    <w:rsid w:val="00D05D32"/>
    <w:rsid w:val="00D10361"/>
    <w:rsid w:val="00D11402"/>
    <w:rsid w:val="00D11B07"/>
    <w:rsid w:val="00D11F57"/>
    <w:rsid w:val="00D12AF1"/>
    <w:rsid w:val="00D12FBA"/>
    <w:rsid w:val="00D1432A"/>
    <w:rsid w:val="00D169A6"/>
    <w:rsid w:val="00D17027"/>
    <w:rsid w:val="00D175B5"/>
    <w:rsid w:val="00D2107A"/>
    <w:rsid w:val="00D2110A"/>
    <w:rsid w:val="00D227C2"/>
    <w:rsid w:val="00D23002"/>
    <w:rsid w:val="00D232FD"/>
    <w:rsid w:val="00D24850"/>
    <w:rsid w:val="00D2595D"/>
    <w:rsid w:val="00D274EB"/>
    <w:rsid w:val="00D27726"/>
    <w:rsid w:val="00D30BC0"/>
    <w:rsid w:val="00D31A4C"/>
    <w:rsid w:val="00D32832"/>
    <w:rsid w:val="00D35C03"/>
    <w:rsid w:val="00D37B1D"/>
    <w:rsid w:val="00D417F4"/>
    <w:rsid w:val="00D42935"/>
    <w:rsid w:val="00D45C96"/>
    <w:rsid w:val="00D465E3"/>
    <w:rsid w:val="00D51187"/>
    <w:rsid w:val="00D51E04"/>
    <w:rsid w:val="00D559AA"/>
    <w:rsid w:val="00D56C61"/>
    <w:rsid w:val="00D60509"/>
    <w:rsid w:val="00D61724"/>
    <w:rsid w:val="00D6209C"/>
    <w:rsid w:val="00D62324"/>
    <w:rsid w:val="00D62931"/>
    <w:rsid w:val="00D6328C"/>
    <w:rsid w:val="00D66C55"/>
    <w:rsid w:val="00D67C21"/>
    <w:rsid w:val="00D70687"/>
    <w:rsid w:val="00D72646"/>
    <w:rsid w:val="00D74112"/>
    <w:rsid w:val="00D75DC4"/>
    <w:rsid w:val="00D76C13"/>
    <w:rsid w:val="00D77ED9"/>
    <w:rsid w:val="00D81065"/>
    <w:rsid w:val="00D8242E"/>
    <w:rsid w:val="00D824FB"/>
    <w:rsid w:val="00D830D9"/>
    <w:rsid w:val="00D84487"/>
    <w:rsid w:val="00D85321"/>
    <w:rsid w:val="00D86E27"/>
    <w:rsid w:val="00D900D6"/>
    <w:rsid w:val="00D900F6"/>
    <w:rsid w:val="00D90253"/>
    <w:rsid w:val="00D933E0"/>
    <w:rsid w:val="00D934A3"/>
    <w:rsid w:val="00D93DF5"/>
    <w:rsid w:val="00D9449B"/>
    <w:rsid w:val="00D9628A"/>
    <w:rsid w:val="00D97ECC"/>
    <w:rsid w:val="00DA1151"/>
    <w:rsid w:val="00DA4004"/>
    <w:rsid w:val="00DB109D"/>
    <w:rsid w:val="00DB1123"/>
    <w:rsid w:val="00DB241E"/>
    <w:rsid w:val="00DB2F24"/>
    <w:rsid w:val="00DB393F"/>
    <w:rsid w:val="00DB4011"/>
    <w:rsid w:val="00DB5B17"/>
    <w:rsid w:val="00DB5B22"/>
    <w:rsid w:val="00DB5B7C"/>
    <w:rsid w:val="00DB7046"/>
    <w:rsid w:val="00DB7781"/>
    <w:rsid w:val="00DC1400"/>
    <w:rsid w:val="00DC34E5"/>
    <w:rsid w:val="00DC4544"/>
    <w:rsid w:val="00DC4735"/>
    <w:rsid w:val="00DC4CAD"/>
    <w:rsid w:val="00DC6008"/>
    <w:rsid w:val="00DC69E4"/>
    <w:rsid w:val="00DD03BC"/>
    <w:rsid w:val="00DD2F39"/>
    <w:rsid w:val="00DD35C4"/>
    <w:rsid w:val="00DD4E7E"/>
    <w:rsid w:val="00DD5265"/>
    <w:rsid w:val="00DE3919"/>
    <w:rsid w:val="00DE4DC2"/>
    <w:rsid w:val="00DE6EB7"/>
    <w:rsid w:val="00DF287D"/>
    <w:rsid w:val="00DF39D6"/>
    <w:rsid w:val="00DF60D0"/>
    <w:rsid w:val="00E00454"/>
    <w:rsid w:val="00E04796"/>
    <w:rsid w:val="00E05228"/>
    <w:rsid w:val="00E05895"/>
    <w:rsid w:val="00E060DF"/>
    <w:rsid w:val="00E114CB"/>
    <w:rsid w:val="00E1277E"/>
    <w:rsid w:val="00E1731C"/>
    <w:rsid w:val="00E20AB8"/>
    <w:rsid w:val="00E22264"/>
    <w:rsid w:val="00E2318B"/>
    <w:rsid w:val="00E23CFE"/>
    <w:rsid w:val="00E24529"/>
    <w:rsid w:val="00E25889"/>
    <w:rsid w:val="00E263AB"/>
    <w:rsid w:val="00E26FA6"/>
    <w:rsid w:val="00E27645"/>
    <w:rsid w:val="00E27867"/>
    <w:rsid w:val="00E27D46"/>
    <w:rsid w:val="00E302F1"/>
    <w:rsid w:val="00E307DE"/>
    <w:rsid w:val="00E309EF"/>
    <w:rsid w:val="00E30A6E"/>
    <w:rsid w:val="00E30DFB"/>
    <w:rsid w:val="00E31032"/>
    <w:rsid w:val="00E32819"/>
    <w:rsid w:val="00E33D19"/>
    <w:rsid w:val="00E3778B"/>
    <w:rsid w:val="00E4005E"/>
    <w:rsid w:val="00E40216"/>
    <w:rsid w:val="00E406B2"/>
    <w:rsid w:val="00E408C3"/>
    <w:rsid w:val="00E40A84"/>
    <w:rsid w:val="00E42A31"/>
    <w:rsid w:val="00E43654"/>
    <w:rsid w:val="00E463F9"/>
    <w:rsid w:val="00E50F7E"/>
    <w:rsid w:val="00E54C11"/>
    <w:rsid w:val="00E54D99"/>
    <w:rsid w:val="00E55A0E"/>
    <w:rsid w:val="00E56A7F"/>
    <w:rsid w:val="00E575F6"/>
    <w:rsid w:val="00E57846"/>
    <w:rsid w:val="00E60C39"/>
    <w:rsid w:val="00E61911"/>
    <w:rsid w:val="00E61DF4"/>
    <w:rsid w:val="00E62F70"/>
    <w:rsid w:val="00E63A3E"/>
    <w:rsid w:val="00E6411D"/>
    <w:rsid w:val="00E655F1"/>
    <w:rsid w:val="00E6601B"/>
    <w:rsid w:val="00E66D4E"/>
    <w:rsid w:val="00E715D9"/>
    <w:rsid w:val="00E73B81"/>
    <w:rsid w:val="00E76755"/>
    <w:rsid w:val="00E77F63"/>
    <w:rsid w:val="00E8051E"/>
    <w:rsid w:val="00E837AD"/>
    <w:rsid w:val="00E839AE"/>
    <w:rsid w:val="00E845A9"/>
    <w:rsid w:val="00E8667F"/>
    <w:rsid w:val="00E87218"/>
    <w:rsid w:val="00E90066"/>
    <w:rsid w:val="00E9264E"/>
    <w:rsid w:val="00E92A87"/>
    <w:rsid w:val="00E96881"/>
    <w:rsid w:val="00EA0F0B"/>
    <w:rsid w:val="00EA2A01"/>
    <w:rsid w:val="00EB022A"/>
    <w:rsid w:val="00EB0FD3"/>
    <w:rsid w:val="00EB1E6D"/>
    <w:rsid w:val="00EB2251"/>
    <w:rsid w:val="00EB4178"/>
    <w:rsid w:val="00EB53F9"/>
    <w:rsid w:val="00EB6D35"/>
    <w:rsid w:val="00EC17A8"/>
    <w:rsid w:val="00EC2AE5"/>
    <w:rsid w:val="00EC3D8E"/>
    <w:rsid w:val="00EC763B"/>
    <w:rsid w:val="00EC7D32"/>
    <w:rsid w:val="00ED05D4"/>
    <w:rsid w:val="00ED2B43"/>
    <w:rsid w:val="00ED3370"/>
    <w:rsid w:val="00ED3F36"/>
    <w:rsid w:val="00ED5B3F"/>
    <w:rsid w:val="00ED64D9"/>
    <w:rsid w:val="00ED6646"/>
    <w:rsid w:val="00ED7836"/>
    <w:rsid w:val="00EE0EF0"/>
    <w:rsid w:val="00EE1C1D"/>
    <w:rsid w:val="00EE1CAD"/>
    <w:rsid w:val="00EE2943"/>
    <w:rsid w:val="00EE34DB"/>
    <w:rsid w:val="00EE5416"/>
    <w:rsid w:val="00EE56EA"/>
    <w:rsid w:val="00EE60AF"/>
    <w:rsid w:val="00EF02F7"/>
    <w:rsid w:val="00EF2258"/>
    <w:rsid w:val="00EF2730"/>
    <w:rsid w:val="00EF2C77"/>
    <w:rsid w:val="00EF55D1"/>
    <w:rsid w:val="00F011CC"/>
    <w:rsid w:val="00F0185E"/>
    <w:rsid w:val="00F03C13"/>
    <w:rsid w:val="00F03C6A"/>
    <w:rsid w:val="00F05F02"/>
    <w:rsid w:val="00F0705E"/>
    <w:rsid w:val="00F10463"/>
    <w:rsid w:val="00F114A8"/>
    <w:rsid w:val="00F12BBE"/>
    <w:rsid w:val="00F137C0"/>
    <w:rsid w:val="00F13DAE"/>
    <w:rsid w:val="00F17E40"/>
    <w:rsid w:val="00F200A0"/>
    <w:rsid w:val="00F24305"/>
    <w:rsid w:val="00F2597D"/>
    <w:rsid w:val="00F30A4E"/>
    <w:rsid w:val="00F32DCB"/>
    <w:rsid w:val="00F34CAE"/>
    <w:rsid w:val="00F352CA"/>
    <w:rsid w:val="00F36192"/>
    <w:rsid w:val="00F36314"/>
    <w:rsid w:val="00F36719"/>
    <w:rsid w:val="00F377BD"/>
    <w:rsid w:val="00F40556"/>
    <w:rsid w:val="00F424AE"/>
    <w:rsid w:val="00F428B6"/>
    <w:rsid w:val="00F4506B"/>
    <w:rsid w:val="00F466B8"/>
    <w:rsid w:val="00F51A82"/>
    <w:rsid w:val="00F52FB3"/>
    <w:rsid w:val="00F539BF"/>
    <w:rsid w:val="00F548FB"/>
    <w:rsid w:val="00F54B05"/>
    <w:rsid w:val="00F56588"/>
    <w:rsid w:val="00F567C8"/>
    <w:rsid w:val="00F60A91"/>
    <w:rsid w:val="00F616B1"/>
    <w:rsid w:val="00F62E76"/>
    <w:rsid w:val="00F630FB"/>
    <w:rsid w:val="00F63F96"/>
    <w:rsid w:val="00F659B0"/>
    <w:rsid w:val="00F65ABE"/>
    <w:rsid w:val="00F66DA0"/>
    <w:rsid w:val="00F67714"/>
    <w:rsid w:val="00F67CA5"/>
    <w:rsid w:val="00F71A52"/>
    <w:rsid w:val="00F7367C"/>
    <w:rsid w:val="00F74BF4"/>
    <w:rsid w:val="00F77B29"/>
    <w:rsid w:val="00F8091C"/>
    <w:rsid w:val="00F824EC"/>
    <w:rsid w:val="00F83831"/>
    <w:rsid w:val="00F84382"/>
    <w:rsid w:val="00F907D9"/>
    <w:rsid w:val="00F91536"/>
    <w:rsid w:val="00F916F6"/>
    <w:rsid w:val="00F93BBB"/>
    <w:rsid w:val="00F93DA7"/>
    <w:rsid w:val="00F9454E"/>
    <w:rsid w:val="00F97E80"/>
    <w:rsid w:val="00FA10E7"/>
    <w:rsid w:val="00FA37F5"/>
    <w:rsid w:val="00FA387A"/>
    <w:rsid w:val="00FA4F2C"/>
    <w:rsid w:val="00FB2AE5"/>
    <w:rsid w:val="00FB5BEB"/>
    <w:rsid w:val="00FB6156"/>
    <w:rsid w:val="00FC03FC"/>
    <w:rsid w:val="00FC2FE6"/>
    <w:rsid w:val="00FC56A8"/>
    <w:rsid w:val="00FD0500"/>
    <w:rsid w:val="00FE2E9F"/>
    <w:rsid w:val="00FE338A"/>
    <w:rsid w:val="00FE4406"/>
    <w:rsid w:val="00FE49AB"/>
    <w:rsid w:val="00FE4F73"/>
    <w:rsid w:val="00FE5CB4"/>
    <w:rsid w:val="00FF1448"/>
    <w:rsid w:val="00FF2430"/>
    <w:rsid w:val="00FF24B1"/>
    <w:rsid w:val="00FF2B4D"/>
    <w:rsid w:val="00FF3BAB"/>
    <w:rsid w:val="00FF4304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A4B10"/>
  <w15:docId w15:val="{4C7C4567-1428-4207-8DDE-71A7D04E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7E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BA2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8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27E1"/>
    <w:rPr>
      <w:rFonts w:ascii="Arial" w:eastAsiaTheme="minorEastAsia" w:hAnsi="Arial" w:cs="Arial"/>
      <w:b/>
      <w:bCs/>
      <w:kern w:val="32"/>
      <w:sz w:val="32"/>
      <w:szCs w:val="32"/>
      <w:lang w:val="en-US" w:eastAsia="zh-CN"/>
    </w:rPr>
  </w:style>
  <w:style w:type="paragraph" w:styleId="BodyTextIndent">
    <w:name w:val="Body Text Indent"/>
    <w:basedOn w:val="Normal"/>
    <w:link w:val="BodyTextIndentChar"/>
    <w:rsid w:val="00BA27E1"/>
    <w:pPr>
      <w:ind w:firstLine="720"/>
      <w:jc w:val="both"/>
    </w:pPr>
    <w:rPr>
      <w:rFonts w:ascii="Times LatArm" w:hAnsi="Times LatArm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A27E1"/>
    <w:rPr>
      <w:rFonts w:ascii="Times LatArm" w:eastAsiaTheme="minorEastAsia" w:hAnsi="Times LatArm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BA27E1"/>
    <w:pPr>
      <w:ind w:left="720"/>
      <w:contextualSpacing/>
    </w:pPr>
  </w:style>
  <w:style w:type="paragraph" w:styleId="FootnoteText">
    <w:name w:val="footnote text"/>
    <w:aliases w:val="single space,footnote text"/>
    <w:link w:val="FootnoteTextChar"/>
    <w:uiPriority w:val="99"/>
    <w:rsid w:val="00BA27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zh-CN"/>
    </w:rPr>
  </w:style>
  <w:style w:type="character" w:customStyle="1" w:styleId="FootnoteTextChar">
    <w:name w:val="Footnote Text Char"/>
    <w:aliases w:val="single space Char,footnote text Char"/>
    <w:basedOn w:val="DefaultParagraphFont"/>
    <w:link w:val="FootnoteText"/>
    <w:uiPriority w:val="99"/>
    <w:rsid w:val="00BA27E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zh-CN"/>
    </w:rPr>
  </w:style>
  <w:style w:type="character" w:styleId="FootnoteReference">
    <w:name w:val="footnote reference"/>
    <w:qFormat/>
    <w:rsid w:val="00BA27E1"/>
    <w:rPr>
      <w:vertAlign w:val="superscript"/>
    </w:rPr>
  </w:style>
  <w:style w:type="paragraph" w:customStyle="1" w:styleId="1">
    <w:name w:val="Обычный1"/>
    <w:rsid w:val="00BA27E1"/>
    <w:pPr>
      <w:tabs>
        <w:tab w:val="left" w:pos="142"/>
        <w:tab w:val="left" w:pos="360"/>
        <w:tab w:val="right" w:pos="9356"/>
        <w:tab w:val="left" w:pos="9639"/>
      </w:tabs>
      <w:spacing w:after="0" w:line="360" w:lineRule="auto"/>
      <w:ind w:right="142" w:firstLine="142"/>
      <w:jc w:val="both"/>
    </w:pPr>
    <w:rPr>
      <w:rFonts w:ascii="GHEA Mariam" w:eastAsia="Arial Unicode MS" w:hAnsi="GHEA Mariam" w:cs="Arial Unicode MS"/>
      <w:color w:val="000000"/>
      <w:sz w:val="24"/>
      <w:szCs w:val="24"/>
      <w:u w:color="000000"/>
      <w:lang w:eastAsia="ru-RU"/>
    </w:rPr>
  </w:style>
  <w:style w:type="paragraph" w:styleId="NormalWeb">
    <w:name w:val="Normal (Web)"/>
    <w:basedOn w:val="Normal"/>
    <w:uiPriority w:val="99"/>
    <w:unhideWhenUsed/>
    <w:rsid w:val="00BA27E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7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E1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BA2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7E1"/>
    <w:rPr>
      <w:rFonts w:ascii="Times New Roman" w:eastAsiaTheme="minorEastAsia" w:hAnsi="Times New Roman" w:cs="Times New Roman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BA2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7E1"/>
    <w:rPr>
      <w:rFonts w:ascii="Times New Roman" w:eastAsiaTheme="minorEastAsia" w:hAnsi="Times New Roman" w:cs="Times New Roman"/>
      <w:sz w:val="20"/>
      <w:szCs w:val="20"/>
      <w:lang w:val="en-US" w:eastAsia="zh-CN"/>
    </w:rPr>
  </w:style>
  <w:style w:type="character" w:customStyle="1" w:styleId="FootnoteTextChar1">
    <w:name w:val="Footnote Text Char1"/>
    <w:aliases w:val="single space Char1,footnote text Char1"/>
    <w:uiPriority w:val="99"/>
    <w:rsid w:val="004F1D84"/>
    <w:rPr>
      <w:rFonts w:eastAsia="Times New Roman"/>
      <w:color w:val="000000"/>
      <w:u w:color="000000"/>
      <w:bdr w:val="nil"/>
      <w:lang w:val="ru-RU" w:eastAsia="ru-RU"/>
    </w:rPr>
  </w:style>
  <w:style w:type="paragraph" w:customStyle="1" w:styleId="10">
    <w:name w:val="Основной текст с отступом1"/>
    <w:rsid w:val="004F1D8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567"/>
      <w:jc w:val="both"/>
    </w:pPr>
    <w:rPr>
      <w:rFonts w:ascii="Times Armenian" w:eastAsia="Arial Unicode MS" w:hAnsi="Times Armenian" w:cs="Arial Unicode MS"/>
      <w:color w:val="000000"/>
      <w:sz w:val="24"/>
      <w:szCs w:val="24"/>
      <w:u w:color="000000"/>
      <w:bdr w:val="nil"/>
      <w:lang w:val="es-ES_tradnl" w:eastAsia="ru-RU"/>
    </w:rPr>
  </w:style>
  <w:style w:type="character" w:styleId="Hyperlink">
    <w:name w:val="Hyperlink"/>
    <w:uiPriority w:val="99"/>
    <w:unhideWhenUsed/>
    <w:rsid w:val="008628FE"/>
    <w:rPr>
      <w:u w:val="single"/>
    </w:rPr>
  </w:style>
  <w:style w:type="paragraph" w:customStyle="1" w:styleId="11">
    <w:name w:val="Текст сноски1"/>
    <w:uiPriority w:val="99"/>
    <w:rsid w:val="008628FE"/>
    <w:rPr>
      <w:rFonts w:ascii="Calibri" w:eastAsia="Calibri" w:hAnsi="Calibri" w:cs="Calibri"/>
      <w:color w:val="000000"/>
      <w:sz w:val="20"/>
      <w:szCs w:val="20"/>
      <w:u w:color="000000"/>
      <w:lang w:eastAsia="ru-RU"/>
    </w:rPr>
  </w:style>
  <w:style w:type="paragraph" w:customStyle="1" w:styleId="12">
    <w:name w:val="Обычный (веб)1"/>
    <w:uiPriority w:val="99"/>
    <w:rsid w:val="008628FE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customStyle="1" w:styleId="Heading41">
    <w:name w:val="Heading 41"/>
    <w:next w:val="Heading4"/>
    <w:uiPriority w:val="99"/>
    <w:qFormat/>
    <w:rsid w:val="008628FE"/>
    <w:pPr>
      <w:outlineLvl w:val="3"/>
    </w:pPr>
    <w:rPr>
      <w:rFonts w:ascii="Calibri" w:eastAsia="Calibri" w:hAnsi="Calibri" w:cs="Calibri"/>
      <w:color w:val="000000"/>
      <w:sz w:val="20"/>
      <w:szCs w:val="20"/>
      <w:u w:color="000000"/>
      <w:lang w:eastAsia="ru-RU"/>
    </w:rPr>
  </w:style>
  <w:style w:type="paragraph" w:customStyle="1" w:styleId="2">
    <w:name w:val="Текст сноски2"/>
    <w:uiPriority w:val="99"/>
    <w:rsid w:val="008628F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val="en-US" w:eastAsia="ru-RU"/>
    </w:rPr>
  </w:style>
  <w:style w:type="paragraph" w:customStyle="1" w:styleId="Footnote">
    <w:name w:val="Footnote"/>
    <w:uiPriority w:val="99"/>
    <w:rsid w:val="008628FE"/>
    <w:pPr>
      <w:spacing w:after="0" w:line="240" w:lineRule="auto"/>
    </w:pPr>
    <w:rPr>
      <w:rFonts w:ascii="Helvetica Neue" w:eastAsia="Helvetica Neue" w:hAnsi="Helvetica Neue" w:cs="Helvetica Neue"/>
      <w:color w:val="000000"/>
      <w:u w:color="000000"/>
      <w:lang w:eastAsia="ru-RU"/>
    </w:rPr>
  </w:style>
  <w:style w:type="character" w:customStyle="1" w:styleId="None">
    <w:name w:val="None"/>
    <w:rsid w:val="008628FE"/>
  </w:style>
  <w:style w:type="character" w:customStyle="1" w:styleId="Heading4Char">
    <w:name w:val="Heading 4 Char"/>
    <w:basedOn w:val="DefaultParagraphFont"/>
    <w:link w:val="Heading4"/>
    <w:uiPriority w:val="9"/>
    <w:semiHidden/>
    <w:rsid w:val="008628F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ED013-B77D-49ED-A71D-A1ED7ED2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6030</TotalTime>
  <Pages>1</Pages>
  <Words>3261</Words>
  <Characters>18593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247</cp:revision>
  <cp:lastPrinted>2024-10-29T08:52:00Z</cp:lastPrinted>
  <dcterms:created xsi:type="dcterms:W3CDTF">2023-09-29T12:52:00Z</dcterms:created>
  <dcterms:modified xsi:type="dcterms:W3CDTF">2024-10-29T10:14:00Z</dcterms:modified>
</cp:coreProperties>
</file>